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3E" w:rsidRDefault="0044233E" w:rsidP="0044233E">
      <w:pPr>
        <w:pStyle w:val="Texto"/>
        <w:spacing w:after="0" w:line="240" w:lineRule="exact"/>
        <w:ind w:firstLine="0"/>
        <w:jc w:val="center"/>
        <w:rPr>
          <w:b/>
          <w:sz w:val="20"/>
          <w:lang w:val="es-MX"/>
        </w:rPr>
      </w:pPr>
      <w:r w:rsidRPr="005718AC">
        <w:rPr>
          <w:b/>
          <w:sz w:val="20"/>
          <w:lang w:val="es-MX"/>
        </w:rPr>
        <w:t>c)</w:t>
      </w:r>
      <w:r w:rsidR="00A72EEB">
        <w:rPr>
          <w:b/>
          <w:sz w:val="20"/>
          <w:lang w:val="es-MX"/>
        </w:rPr>
        <w:t xml:space="preserve"> NOTAS DE 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22</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La estructura organizacional está basada en las estructuras que sugería la extinta CUP, Coordinación de Universidades Politécnicas de la  Ciudad de México, las cuales se basan en el número de alumnos con los que cuenta la Universidad y las necesidades de la misma en base al plan de estudios que ellos mismos diseñan para su aplicación.</w:t>
      </w:r>
    </w:p>
    <w:tbl>
      <w:tblPr>
        <w:tblW w:w="7852" w:type="dxa"/>
        <w:tblInd w:w="65" w:type="dxa"/>
        <w:tblCellMar>
          <w:left w:w="70" w:type="dxa"/>
          <w:right w:w="70" w:type="dxa"/>
        </w:tblCellMar>
        <w:tblLook w:val="04A0" w:firstRow="1" w:lastRow="0" w:firstColumn="1" w:lastColumn="0" w:noHBand="0" w:noVBand="1"/>
      </w:tblPr>
      <w:tblGrid>
        <w:gridCol w:w="452"/>
        <w:gridCol w:w="6160"/>
        <w:gridCol w:w="1240"/>
      </w:tblGrid>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No.</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Nomenclatura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No. de Plazas</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000000" w:fill="C0C0C0"/>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p>
        </w:tc>
        <w:tc>
          <w:tcPr>
            <w:tcW w:w="616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rPr>
                <w:rFonts w:ascii="Arial" w:hAnsi="Arial" w:cs="Arial"/>
                <w:b/>
                <w:bCs/>
                <w:sz w:val="20"/>
                <w:szCs w:val="20"/>
                <w:lang w:eastAsia="es-MX"/>
              </w:rPr>
            </w:pPr>
            <w:r w:rsidRPr="005718AC">
              <w:rPr>
                <w:rFonts w:ascii="Arial" w:hAnsi="Arial" w:cs="Arial"/>
                <w:b/>
                <w:bCs/>
                <w:sz w:val="20"/>
                <w:szCs w:val="20"/>
                <w:lang w:eastAsia="es-MX"/>
              </w:rPr>
              <w:t>Rector</w:t>
            </w:r>
          </w:p>
        </w:tc>
        <w:tc>
          <w:tcPr>
            <w:tcW w:w="124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Secretaria del Rector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Chofer del Rector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Abogado General</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Director de Planeación, Programación y Evaluación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Subdirector de Planeación y Evaluación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Evaluación y Estadística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Planeación y Presupuesto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Desarrollo de Sistemas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Subdirector de Vinculación y Difusión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Vinculación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Difusión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Difusión y Extensión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Incubadora de Empresas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Incubadora de Empresas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Servicios Médicos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17</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Enfermera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18</w:t>
            </w:r>
          </w:p>
        </w:tc>
        <w:tc>
          <w:tcPr>
            <w:tcW w:w="6160" w:type="dxa"/>
            <w:tcBorders>
              <w:top w:val="single" w:sz="4" w:space="0" w:color="auto"/>
              <w:left w:val="nil"/>
              <w:bottom w:val="single" w:sz="4" w:space="0" w:color="auto"/>
              <w:right w:val="single" w:sz="4" w:space="0" w:color="auto"/>
            </w:tcBorders>
            <w:shd w:val="clear" w:color="000000" w:fill="C0C0C0"/>
            <w:noWrap/>
            <w:vAlign w:val="bottom"/>
            <w:hideMark/>
          </w:tcPr>
          <w:p w:rsidR="0044233E" w:rsidRPr="005718AC" w:rsidRDefault="0044233E" w:rsidP="00F030A8">
            <w:pPr>
              <w:rPr>
                <w:rFonts w:ascii="Arial" w:hAnsi="Arial" w:cs="Arial"/>
                <w:b/>
                <w:bCs/>
                <w:sz w:val="20"/>
                <w:szCs w:val="20"/>
                <w:lang w:eastAsia="es-MX"/>
              </w:rPr>
            </w:pPr>
            <w:r w:rsidRPr="005718AC">
              <w:rPr>
                <w:rFonts w:ascii="Arial" w:hAnsi="Arial" w:cs="Arial"/>
                <w:b/>
                <w:bCs/>
                <w:sz w:val="20"/>
                <w:szCs w:val="20"/>
                <w:lang w:eastAsia="es-MX"/>
              </w:rPr>
              <w:t>Secretario Académico</w:t>
            </w:r>
          </w:p>
        </w:tc>
        <w:tc>
          <w:tcPr>
            <w:tcW w:w="1240" w:type="dxa"/>
            <w:tcBorders>
              <w:top w:val="single" w:sz="4" w:space="0" w:color="auto"/>
              <w:left w:val="nil"/>
              <w:bottom w:val="single" w:sz="4" w:space="0" w:color="auto"/>
              <w:right w:val="single" w:sz="4" w:space="0" w:color="auto"/>
            </w:tcBorders>
            <w:shd w:val="clear" w:color="000000" w:fill="C0C0C0"/>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45B5F">
            <w:pPr>
              <w:rPr>
                <w:rFonts w:ascii="Arial" w:hAnsi="Arial" w:cs="Arial"/>
                <w:sz w:val="20"/>
                <w:szCs w:val="20"/>
                <w:lang w:eastAsia="es-MX"/>
              </w:rPr>
            </w:pPr>
            <w:r w:rsidRPr="005718AC">
              <w:rPr>
                <w:rFonts w:ascii="Arial" w:hAnsi="Arial" w:cs="Arial"/>
                <w:sz w:val="20"/>
                <w:szCs w:val="20"/>
                <w:lang w:eastAsia="es-MX"/>
              </w:rPr>
              <w:t>Secretaria del S</w:t>
            </w:r>
            <w:r w:rsidR="00F45B5F">
              <w:rPr>
                <w:rFonts w:ascii="Arial" w:hAnsi="Arial" w:cs="Arial"/>
                <w:sz w:val="20"/>
                <w:szCs w:val="20"/>
                <w:lang w:eastAsia="es-MX"/>
              </w:rPr>
              <w:t>ecreta</w:t>
            </w:r>
            <w:r w:rsidRPr="005718AC">
              <w:rPr>
                <w:rFonts w:ascii="Arial" w:hAnsi="Arial" w:cs="Arial"/>
                <w:sz w:val="20"/>
                <w:szCs w:val="20"/>
                <w:lang w:eastAsia="es-MX"/>
              </w:rPr>
              <w:t>rio Académico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xml:space="preserve">Director de Programa Académico </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Pr>
                <w:rFonts w:ascii="Arial" w:hAnsi="Arial" w:cs="Arial"/>
                <w:sz w:val="20"/>
                <w:szCs w:val="20"/>
              </w:rPr>
              <w:t>6</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Asistente Administrativo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Laboratorio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Investigación y Desarrollo Tecnológico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Asesorías y Tutorías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Desarrollo Docente</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Asistente Administrativo de Desarrollo Docente</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Actividades Culturales y Deportivas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Control Escolar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Control Escolar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Asistente Administrativo de Control Escolar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Idiomas y Educación Continua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Idiomas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33</w:t>
            </w:r>
          </w:p>
        </w:tc>
        <w:tc>
          <w:tcPr>
            <w:tcW w:w="6160" w:type="dxa"/>
            <w:tcBorders>
              <w:top w:val="single" w:sz="4" w:space="0" w:color="auto"/>
              <w:left w:val="nil"/>
              <w:bottom w:val="single" w:sz="4" w:space="0" w:color="auto"/>
              <w:right w:val="single" w:sz="4" w:space="0" w:color="auto"/>
            </w:tcBorders>
            <w:shd w:val="clear" w:color="000000" w:fill="auto"/>
            <w:noWrap/>
            <w:vAlign w:val="bottom"/>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Sistemas</w:t>
            </w:r>
          </w:p>
        </w:tc>
        <w:tc>
          <w:tcPr>
            <w:tcW w:w="1240" w:type="dxa"/>
            <w:tcBorders>
              <w:top w:val="single" w:sz="4" w:space="0" w:color="auto"/>
              <w:left w:val="nil"/>
              <w:bottom w:val="single" w:sz="4" w:space="0" w:color="auto"/>
              <w:right w:val="single" w:sz="4" w:space="0" w:color="auto"/>
            </w:tcBorders>
            <w:shd w:val="clear" w:color="000000" w:fill="auto"/>
            <w:noWrap/>
            <w:vAlign w:val="bottom"/>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34</w:t>
            </w:r>
          </w:p>
        </w:tc>
        <w:tc>
          <w:tcPr>
            <w:tcW w:w="616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Tiempo Completo A</w:t>
            </w:r>
          </w:p>
        </w:tc>
        <w:tc>
          <w:tcPr>
            <w:tcW w:w="124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3</w:t>
            </w:r>
            <w:r>
              <w:rPr>
                <w:rFonts w:ascii="Arial" w:hAnsi="Arial" w:cs="Arial"/>
                <w:sz w:val="20"/>
                <w:szCs w:val="20"/>
              </w:rPr>
              <w:t>2</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35</w:t>
            </w:r>
          </w:p>
        </w:tc>
        <w:tc>
          <w:tcPr>
            <w:tcW w:w="616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Tiempo Completo B</w:t>
            </w:r>
          </w:p>
        </w:tc>
        <w:tc>
          <w:tcPr>
            <w:tcW w:w="124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000000" w:fill="C0C0C0"/>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36</w:t>
            </w:r>
          </w:p>
        </w:tc>
        <w:tc>
          <w:tcPr>
            <w:tcW w:w="616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rPr>
                <w:rFonts w:ascii="Arial" w:hAnsi="Arial" w:cs="Arial"/>
                <w:b/>
                <w:bCs/>
                <w:sz w:val="20"/>
                <w:szCs w:val="20"/>
                <w:lang w:eastAsia="es-MX"/>
              </w:rPr>
            </w:pPr>
            <w:r w:rsidRPr="005718AC">
              <w:rPr>
                <w:rFonts w:ascii="Arial" w:hAnsi="Arial" w:cs="Arial"/>
                <w:b/>
                <w:bCs/>
                <w:sz w:val="20"/>
                <w:szCs w:val="20"/>
                <w:lang w:eastAsia="es-MX"/>
              </w:rPr>
              <w:t>Secretario Administrativo</w:t>
            </w:r>
          </w:p>
        </w:tc>
        <w:tc>
          <w:tcPr>
            <w:tcW w:w="124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Subdirector Administrativo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Recursos Financieros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Contabilidad</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Tesorero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Recursos Humanos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Recursos Humanos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Recursos Materiales y Servicios Generales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Compras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xml:space="preserve"> 46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Almacén y Activo Fijo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Soporte Técnico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Infraestructura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Técnico en Mantenimiento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50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Biblioteca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51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Chofer Servicios Varios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xml:space="preserve"> 52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Chofer Administrativo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TOTAL</w:t>
            </w:r>
          </w:p>
        </w:tc>
        <w:tc>
          <w:tcPr>
            <w:tcW w:w="1240" w:type="dxa"/>
            <w:tcBorders>
              <w:top w:val="nil"/>
              <w:left w:val="nil"/>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93</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bottom w:val="single" w:sz="4" w:space="0" w:color="auto"/>
              <w:right w:val="single" w:sz="4" w:space="0" w:color="auto"/>
            </w:tcBorders>
            <w:shd w:val="clear" w:color="auto" w:fill="auto"/>
            <w:vAlign w:val="center"/>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Asignatura 15 horas semanales.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H/S/M 28 por cada grupo de 30 estudiantes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tiempo completo 1</w:t>
            </w:r>
            <w:r w:rsidR="00BA7BA0">
              <w:rPr>
                <w:rFonts w:ascii="Arial" w:hAnsi="Arial" w:cs="Arial"/>
                <w:sz w:val="20"/>
                <w:szCs w:val="20"/>
                <w:lang w:eastAsia="es-MX"/>
              </w:rPr>
              <w:t>X30 Estudiantes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w:t>
            </w:r>
          </w:p>
        </w:tc>
      </w:tr>
    </w:tbl>
    <w:p w:rsidR="0044233E" w:rsidRDefault="0044233E"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515F6C" w:rsidRPr="005718AC" w:rsidRDefault="00515F6C"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2022 derivado del cumplimiento con lo señalado en el artículo 41 de los Lineamientos Generales de Racionalidad, Austeridad y Disciplina Presupuestal de la Administración Pública Estatal para el Ejercicio Fiscal del 2022, así como de la Circular 09/2022 emitida por la Dirección General de Presupuesto</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515F6C"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posOffset>-15875</wp:posOffset>
            </wp:positionH>
            <wp:positionV relativeFrom="page">
              <wp:posOffset>1905587</wp:posOffset>
            </wp:positionV>
            <wp:extent cx="4278359" cy="3389882"/>
            <wp:effectExtent l="0" t="0" r="8255"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8359" cy="3389882"/>
                    </a:xfrm>
                    <a:prstGeom prst="rect">
                      <a:avLst/>
                    </a:prstGeom>
                  </pic:spPr>
                </pic:pic>
              </a:graphicData>
            </a:graphic>
            <wp14:sizeRelH relativeFrom="margin">
              <wp14:pctWidth>0</wp14:pctWidth>
            </wp14:sizeRelH>
            <wp14:sizeRelV relativeFrom="margin">
              <wp14:pctHeight>0</wp14:pctHeight>
            </wp14:sizeRelV>
          </wp:anchor>
        </w:drawing>
      </w: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Capitalización de activo fijo cuenta de patrimonio 5000</w:t>
      </w:r>
    </w:p>
    <w:p w:rsidR="0044233E" w:rsidRDefault="0044233E" w:rsidP="0044233E">
      <w:pPr>
        <w:jc w:val="both"/>
        <w:rPr>
          <w:rFonts w:ascii="Arial" w:hAnsi="Arial" w:cs="Arial"/>
          <w:b/>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Pr="005718AC" w:rsidRDefault="0044233E" w:rsidP="0044233E">
      <w:pPr>
        <w:jc w:val="both"/>
        <w:rPr>
          <w:rFonts w:ascii="Arial" w:hAnsi="Arial" w:cs="Arial"/>
          <w:sz w:val="20"/>
          <w:szCs w:val="20"/>
        </w:rPr>
      </w:pPr>
    </w:p>
    <w:p w:rsidR="0044233E" w:rsidRPr="002356D1"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Patrimonio de organismos descentralizados de control presupuestario directo, según corresponda:</w:t>
      </w:r>
    </w:p>
    <w:p w:rsidR="0044233E" w:rsidRPr="005718AC"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AA2007" w:rsidRDefault="00AA2007"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Análisis del comportamiento de la recaudación correspondiente al ente público o cualquier tipo de ingreso, de forma separada los ingresos locales de los federales: ingresos cobrados derechos, productos y aprovechamientos</w:t>
      </w:r>
    </w:p>
    <w:p w:rsidR="00B15959" w:rsidRDefault="00AA2007" w:rsidP="0044233E">
      <w:pPr>
        <w:jc w:val="both"/>
        <w:rPr>
          <w:rFonts w:ascii="Arial" w:hAnsi="Arial" w:cs="Arial"/>
          <w:sz w:val="20"/>
          <w:szCs w:val="20"/>
        </w:rPr>
      </w:pPr>
      <w:r>
        <w:rPr>
          <w:noProof/>
          <w:lang w:val="es-MX" w:eastAsia="es-MX"/>
        </w:rPr>
        <w:drawing>
          <wp:anchor distT="0" distB="0" distL="114300" distR="114300" simplePos="0" relativeHeight="251666432" behindDoc="0" locked="0" layoutInCell="1" allowOverlap="1" wp14:anchorId="71C8D572" wp14:editId="40B16396">
            <wp:simplePos x="0" y="0"/>
            <wp:positionH relativeFrom="column">
              <wp:posOffset>39370</wp:posOffset>
            </wp:positionH>
            <wp:positionV relativeFrom="paragraph">
              <wp:posOffset>136525</wp:posOffset>
            </wp:positionV>
            <wp:extent cx="3838575" cy="33210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38575" cy="3321050"/>
                    </a:xfrm>
                    <a:prstGeom prst="rect">
                      <a:avLst/>
                    </a:prstGeom>
                  </pic:spPr>
                </pic:pic>
              </a:graphicData>
            </a:graphic>
            <wp14:sizeRelH relativeFrom="margin">
              <wp14:pctWidth>0</wp14:pctWidth>
            </wp14:sizeRelH>
            <wp14:sizeRelV relativeFrom="margin">
              <wp14:pctHeight>0</wp14:pctHeight>
            </wp14:sizeRelV>
          </wp:anchor>
        </w:drawing>
      </w:r>
    </w:p>
    <w:p w:rsidR="00B15959" w:rsidRDefault="00B15959" w:rsidP="0044233E">
      <w:pPr>
        <w:jc w:val="both"/>
        <w:rPr>
          <w:rFonts w:ascii="Arial" w:hAnsi="Arial" w:cs="Arial"/>
          <w:sz w:val="20"/>
          <w:szCs w:val="20"/>
        </w:rPr>
      </w:pPr>
    </w:p>
    <w:p w:rsidR="00B15959" w:rsidRPr="00CE3C06"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366A63" w:rsidP="0044233E">
      <w:pPr>
        <w:jc w:val="both"/>
      </w:pPr>
      <w:r>
        <w:rPr>
          <w:noProof/>
          <w:lang w:val="es-MX" w:eastAsia="es-MX"/>
        </w:rPr>
        <w:drawing>
          <wp:inline distT="0" distB="0" distL="0" distR="0" wp14:anchorId="4E1D6C53" wp14:editId="56504FF8">
            <wp:extent cx="8257540" cy="3638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stretch>
                      <a:fillRect/>
                    </a:stretch>
                  </pic:blipFill>
                  <pic:spPr>
                    <a:xfrm>
                      <a:off x="0" y="0"/>
                      <a:ext cx="8257540" cy="363855"/>
                    </a:xfrm>
                    <a:prstGeom prst="rect">
                      <a:avLst/>
                    </a:prstGeom>
                  </pic:spPr>
                </pic:pic>
              </a:graphicData>
            </a:graphic>
          </wp:inline>
        </w:drawing>
      </w:r>
    </w:p>
    <w:p w:rsidR="0044233E" w:rsidRPr="00A72248" w:rsidRDefault="0044233E" w:rsidP="0044233E">
      <w:pPr>
        <w:tabs>
          <w:tab w:val="left" w:pos="7320"/>
        </w:tabs>
        <w:rPr>
          <w:rFonts w:ascii="Arial" w:hAnsi="Arial" w:cs="Arial"/>
          <w:sz w:val="20"/>
          <w:szCs w:val="20"/>
        </w:rPr>
      </w:pPr>
    </w:p>
    <w:p w:rsidR="0044233E" w:rsidRDefault="0044233E" w:rsidP="0044233E">
      <w:pPr>
        <w:tabs>
          <w:tab w:val="left" w:pos="7320"/>
        </w:tabs>
        <w:rPr>
          <w:rFonts w:ascii="Arial" w:hAnsi="Arial" w:cs="Arial"/>
          <w:sz w:val="20"/>
          <w:szCs w:val="20"/>
        </w:rPr>
      </w:pPr>
    </w:p>
    <w:p w:rsidR="00F7066A" w:rsidRDefault="00F7066A">
      <w:bookmarkStart w:id="0" w:name="_GoBack"/>
      <w:bookmarkEnd w:id="0"/>
    </w:p>
    <w:sectPr w:rsidR="00F7066A" w:rsidSect="002356D1">
      <w:pgSz w:w="15840" w:h="12240"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CD" w:rsidRDefault="00FA71CD" w:rsidP="00FA71CD">
      <w:r>
        <w:separator/>
      </w:r>
    </w:p>
  </w:endnote>
  <w:endnote w:type="continuationSeparator" w:id="0">
    <w:p w:rsidR="00FA71CD" w:rsidRDefault="00FA71CD"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CD" w:rsidRDefault="00FA71CD" w:rsidP="00FA71CD">
      <w:r>
        <w:separator/>
      </w:r>
    </w:p>
  </w:footnote>
  <w:footnote w:type="continuationSeparator" w:id="0">
    <w:p w:rsidR="00FA71CD" w:rsidRDefault="00FA71CD" w:rsidP="00FA7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E"/>
    <w:rsid w:val="000F1B16"/>
    <w:rsid w:val="00137D03"/>
    <w:rsid w:val="002356D1"/>
    <w:rsid w:val="00256127"/>
    <w:rsid w:val="00366A63"/>
    <w:rsid w:val="0044233E"/>
    <w:rsid w:val="004726CD"/>
    <w:rsid w:val="00515F6C"/>
    <w:rsid w:val="006017B9"/>
    <w:rsid w:val="00694208"/>
    <w:rsid w:val="00732493"/>
    <w:rsid w:val="008D0760"/>
    <w:rsid w:val="009423BE"/>
    <w:rsid w:val="00A72EEB"/>
    <w:rsid w:val="00AA2007"/>
    <w:rsid w:val="00B15959"/>
    <w:rsid w:val="00BA7BA0"/>
    <w:rsid w:val="00C15669"/>
    <w:rsid w:val="00CE3C06"/>
    <w:rsid w:val="00DA4206"/>
    <w:rsid w:val="00E72464"/>
    <w:rsid w:val="00F36DA1"/>
    <w:rsid w:val="00F45B5F"/>
    <w:rsid w:val="00F7066A"/>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2705</Words>
  <Characters>14878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Miguel Angel Calderon Nava</cp:lastModifiedBy>
  <cp:revision>14</cp:revision>
  <cp:lastPrinted>2022-04-27T18:23:00Z</cp:lastPrinted>
  <dcterms:created xsi:type="dcterms:W3CDTF">2022-01-19T16:36:00Z</dcterms:created>
  <dcterms:modified xsi:type="dcterms:W3CDTF">2022-04-27T18:23:00Z</dcterms:modified>
</cp:coreProperties>
</file>