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8B" w:rsidRPr="005A7BC0" w:rsidRDefault="00B148D1" w:rsidP="0013488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A7BC0">
        <w:rPr>
          <w:rFonts w:ascii="Arial" w:hAnsi="Arial" w:cs="Arial"/>
          <w:b/>
          <w:sz w:val="16"/>
          <w:szCs w:val="16"/>
        </w:rPr>
        <w:t xml:space="preserve">MECANISMOS Y REGULACIONES PARA PREVENIR, ATENDER Y SANCIONAR LAS PRÁCTICAS DE DISCRIMINACIÓN LABORAL </w:t>
      </w:r>
    </w:p>
    <w:p w:rsidR="0013488B" w:rsidRPr="005A7BC0" w:rsidRDefault="00B148D1" w:rsidP="0013488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A7BC0">
        <w:rPr>
          <w:rFonts w:ascii="Arial" w:hAnsi="Arial" w:cs="Arial"/>
          <w:b/>
          <w:sz w:val="16"/>
          <w:szCs w:val="16"/>
        </w:rPr>
        <w:t xml:space="preserve"> EN LA UNIVERSIDAD POLITÉCNICA DEL BICENTENARIO</w:t>
      </w:r>
    </w:p>
    <w:p w:rsidR="00EA7AC7" w:rsidRPr="005A7BC0" w:rsidRDefault="00EA7AC7" w:rsidP="00267A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F6BAA" w:rsidRDefault="00267A76" w:rsidP="001F6BAA">
      <w:pPr>
        <w:pStyle w:val="Estilo"/>
        <w:jc w:val="center"/>
        <w:rPr>
          <w:rFonts w:cs="Arial"/>
          <w:b/>
          <w:sz w:val="16"/>
          <w:szCs w:val="16"/>
        </w:rPr>
      </w:pPr>
      <w:r w:rsidRPr="001F6BAA">
        <w:rPr>
          <w:rFonts w:cs="Arial"/>
          <w:b/>
          <w:sz w:val="16"/>
          <w:szCs w:val="16"/>
        </w:rPr>
        <w:t xml:space="preserve">La Universidad Politécnica del Bicentenario </w:t>
      </w:r>
      <w:r w:rsidR="00EA7AC7" w:rsidRPr="001F6BAA">
        <w:rPr>
          <w:rFonts w:cs="Arial"/>
          <w:b/>
          <w:sz w:val="16"/>
          <w:szCs w:val="16"/>
        </w:rPr>
        <w:t>adopta el compromiso</w:t>
      </w:r>
      <w:r w:rsidRPr="001F6BAA">
        <w:rPr>
          <w:rFonts w:cs="Arial"/>
          <w:b/>
          <w:sz w:val="16"/>
          <w:szCs w:val="16"/>
        </w:rPr>
        <w:t xml:space="preserve"> explícito de combatir la </w:t>
      </w:r>
      <w:r w:rsidR="00EA7AC7" w:rsidRPr="001F6BAA">
        <w:rPr>
          <w:rFonts w:cs="Arial"/>
          <w:b/>
          <w:sz w:val="16"/>
          <w:szCs w:val="16"/>
        </w:rPr>
        <w:t xml:space="preserve">discriminación laboral </w:t>
      </w:r>
      <w:r w:rsidRPr="001F6BAA">
        <w:rPr>
          <w:rFonts w:cs="Arial"/>
          <w:b/>
          <w:sz w:val="16"/>
          <w:szCs w:val="16"/>
        </w:rPr>
        <w:t xml:space="preserve">en todas sus formas. </w:t>
      </w:r>
      <w:r w:rsidR="00EA7AC7" w:rsidRPr="001F6BAA">
        <w:rPr>
          <w:rFonts w:cs="Arial"/>
          <w:b/>
          <w:sz w:val="16"/>
          <w:szCs w:val="16"/>
        </w:rPr>
        <w:t>Queda prohibida toda conducta discriminatoria que tenga por objeto o efecto impedir, anular o menoscabar el reconocimiento o ejercicio de los derechos y la igualdad real de oportunidades</w:t>
      </w:r>
      <w:r w:rsidR="00EA7AC7" w:rsidRPr="001F6BAA">
        <w:rPr>
          <w:rFonts w:cs="Arial"/>
          <w:b/>
          <w:sz w:val="16"/>
          <w:szCs w:val="16"/>
        </w:rPr>
        <w:t xml:space="preserve">. </w:t>
      </w:r>
    </w:p>
    <w:p w:rsidR="00EA7AC7" w:rsidRPr="005A7BC0" w:rsidRDefault="00EA7AC7" w:rsidP="001F6BAA">
      <w:pPr>
        <w:pStyle w:val="Estilo"/>
        <w:jc w:val="center"/>
        <w:rPr>
          <w:rFonts w:cs="Arial"/>
          <w:sz w:val="16"/>
          <w:szCs w:val="16"/>
        </w:rPr>
      </w:pPr>
      <w:r w:rsidRPr="001F6BAA">
        <w:rPr>
          <w:rFonts w:cs="Arial"/>
          <w:b/>
          <w:sz w:val="16"/>
          <w:szCs w:val="16"/>
        </w:rPr>
        <w:t xml:space="preserve">Se </w:t>
      </w:r>
      <w:r w:rsidRPr="001F6BAA">
        <w:rPr>
          <w:rFonts w:cs="Arial"/>
          <w:b/>
          <w:sz w:val="16"/>
          <w:szCs w:val="16"/>
        </w:rPr>
        <w:t>garantiza a toda persona la igualdad real de oportunidades y de trato y el derecho a la no discriminación</w:t>
      </w:r>
      <w:r w:rsidRPr="005A7BC0">
        <w:rPr>
          <w:rFonts w:cs="Arial"/>
          <w:sz w:val="16"/>
          <w:szCs w:val="16"/>
        </w:rPr>
        <w:t>.</w:t>
      </w:r>
    </w:p>
    <w:p w:rsidR="0013488B" w:rsidRPr="005A7BC0" w:rsidRDefault="0013488B" w:rsidP="0013488B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13488B" w:rsidRPr="005A7BC0" w:rsidRDefault="0013488B" w:rsidP="001348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A7BC0">
        <w:rPr>
          <w:rFonts w:ascii="Arial" w:hAnsi="Arial" w:cs="Arial"/>
          <w:bCs/>
          <w:sz w:val="16"/>
          <w:szCs w:val="16"/>
        </w:rPr>
        <w:t xml:space="preserve">La </w:t>
      </w:r>
      <w:r w:rsidR="005A7BC0">
        <w:rPr>
          <w:rFonts w:ascii="Arial" w:hAnsi="Arial" w:cs="Arial"/>
          <w:bCs/>
          <w:sz w:val="16"/>
          <w:szCs w:val="16"/>
        </w:rPr>
        <w:t>Ley Federal para Prevenir y Eliminar l</w:t>
      </w:r>
      <w:r w:rsidR="005A7BC0" w:rsidRPr="005A7BC0">
        <w:rPr>
          <w:rFonts w:ascii="Arial" w:hAnsi="Arial" w:cs="Arial"/>
          <w:bCs/>
          <w:sz w:val="16"/>
          <w:szCs w:val="16"/>
        </w:rPr>
        <w:t>a Discriminación</w:t>
      </w:r>
      <w:r w:rsidRPr="005A7BC0">
        <w:rPr>
          <w:rFonts w:ascii="Arial" w:hAnsi="Arial" w:cs="Arial"/>
          <w:sz w:val="16"/>
          <w:szCs w:val="16"/>
        </w:rPr>
        <w:t>,</w:t>
      </w:r>
      <w:r w:rsidRPr="005A7BC0">
        <w:rPr>
          <w:rFonts w:ascii="Arial" w:hAnsi="Arial" w:cs="Arial"/>
          <w:sz w:val="16"/>
          <w:szCs w:val="16"/>
        </w:rPr>
        <w:t xml:space="preserve"> define: Discriminación: Para los efectos de esta ley se entenderá por discriminación toda distinción, exclusión, restricción o preferencia que, por acción u omisión, con intención o sin ella, no sea objetiva, racional ni proporcional y tenga por objeto o resultado obstaculizar, restringir, impedir, menoscabar o anular el reconocimiento, goce o ejercicio de los derechos humanos y libertades, cuando se base en uno o más de los siguientes motivos: el origen étnico o nacional, el color de piel, la cultura, el sexo, el género, la edad, las discapacidades, la condición social, económica, de salud física o mental, jurídica, la religión, la apariencia física, las características genéticas, la situación migratoria, el embarazo, la lengua, las opiniones, las preferencias sexuales, la identidad o filiación política, el estado civil, la situación familiar, las responsabilidades familiares, el idioma, los antecedentes penales o cualquier otro motivo. </w:t>
      </w:r>
    </w:p>
    <w:p w:rsidR="0013488B" w:rsidRPr="005A7BC0" w:rsidRDefault="0013488B" w:rsidP="001348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A7BC0">
        <w:rPr>
          <w:rFonts w:ascii="Arial" w:hAnsi="Arial" w:cs="Arial"/>
          <w:sz w:val="16"/>
          <w:szCs w:val="16"/>
        </w:rPr>
        <w:t>También se entenderá como discriminación la homofobia, misoginia, cu</w:t>
      </w:r>
      <w:bookmarkStart w:id="0" w:name="_GoBack"/>
      <w:bookmarkEnd w:id="0"/>
      <w:r w:rsidRPr="005A7BC0">
        <w:rPr>
          <w:rFonts w:ascii="Arial" w:hAnsi="Arial" w:cs="Arial"/>
          <w:sz w:val="16"/>
          <w:szCs w:val="16"/>
        </w:rPr>
        <w:t xml:space="preserve">alquier manifestación de xenofobia, segregación racial, antisemitismo, así como la discriminación racial y otras formas conexas de intolerancia. </w:t>
      </w:r>
    </w:p>
    <w:p w:rsidR="0013488B" w:rsidRPr="005A7BC0" w:rsidRDefault="0013488B" w:rsidP="003251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:rsidR="0013488B" w:rsidRPr="005A7BC0" w:rsidRDefault="0013488B" w:rsidP="003251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A7BC0">
        <w:rPr>
          <w:rFonts w:ascii="Arial" w:hAnsi="Arial" w:cs="Arial"/>
          <w:sz w:val="16"/>
          <w:szCs w:val="16"/>
        </w:rPr>
        <w:t xml:space="preserve">La </w:t>
      </w:r>
      <w:r w:rsidR="005A7BC0">
        <w:rPr>
          <w:rFonts w:ascii="Arial" w:hAnsi="Arial" w:cs="Arial"/>
          <w:sz w:val="16"/>
          <w:szCs w:val="16"/>
        </w:rPr>
        <w:t>Ley para Prevenir, Atender y Erradicar la Discriminación en el Estado de G</w:t>
      </w:r>
      <w:r w:rsidR="005A7BC0" w:rsidRPr="005A7BC0">
        <w:rPr>
          <w:rFonts w:ascii="Arial" w:hAnsi="Arial" w:cs="Arial"/>
          <w:sz w:val="16"/>
          <w:szCs w:val="16"/>
        </w:rPr>
        <w:t>uanajuato</w:t>
      </w:r>
      <w:r w:rsidRPr="005A7BC0">
        <w:rPr>
          <w:rFonts w:ascii="Arial" w:hAnsi="Arial" w:cs="Arial"/>
          <w:sz w:val="16"/>
          <w:szCs w:val="16"/>
        </w:rPr>
        <w:t xml:space="preserve">, define: </w:t>
      </w:r>
      <w:r w:rsidRPr="005A7BC0">
        <w:rPr>
          <w:rFonts w:ascii="Arial" w:hAnsi="Arial" w:cs="Arial"/>
          <w:sz w:val="16"/>
          <w:szCs w:val="16"/>
        </w:rPr>
        <w:t xml:space="preserve"> Discriminación: toda conducta </w:t>
      </w:r>
      <w:r w:rsidRPr="005A7BC0">
        <w:rPr>
          <w:rFonts w:ascii="Arial" w:hAnsi="Arial" w:cs="Arial"/>
          <w:sz w:val="16"/>
          <w:szCs w:val="16"/>
        </w:rPr>
        <w:t>que,</w:t>
      </w:r>
      <w:r w:rsidRPr="005A7BC0">
        <w:rPr>
          <w:rFonts w:ascii="Arial" w:hAnsi="Arial" w:cs="Arial"/>
          <w:sz w:val="16"/>
          <w:szCs w:val="16"/>
        </w:rPr>
        <w:t xml:space="preserve"> por origen étnico o nacional, el género, la edad, las discapacidades, la condición social, las condiciones de salud, la religión, las opiniones, las preferencias sexuales, el estado civil o cualquier otra análoga que atente contra la dignidad humana, y tenga por objeto anular o menoscabar los derecho</w:t>
      </w:r>
      <w:r w:rsidRPr="005A7BC0">
        <w:rPr>
          <w:rFonts w:ascii="Arial" w:hAnsi="Arial" w:cs="Arial"/>
          <w:sz w:val="16"/>
          <w:szCs w:val="16"/>
        </w:rPr>
        <w:t xml:space="preserve">s y libertades de las personas. </w:t>
      </w:r>
    </w:p>
    <w:p w:rsidR="00267A76" w:rsidRPr="005A7BC0" w:rsidRDefault="00267A76" w:rsidP="003251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D1C43" w:rsidRPr="005A7BC0" w:rsidRDefault="00267A76" w:rsidP="003251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A7BC0">
        <w:rPr>
          <w:rFonts w:ascii="Arial" w:hAnsi="Arial" w:cs="Arial"/>
          <w:b/>
          <w:sz w:val="16"/>
          <w:szCs w:val="16"/>
        </w:rPr>
        <w:t>I. PARA PREVENIR:</w:t>
      </w:r>
      <w:r w:rsidRPr="005A7BC0">
        <w:rPr>
          <w:rFonts w:ascii="Arial" w:hAnsi="Arial" w:cs="Arial"/>
          <w:sz w:val="16"/>
          <w:szCs w:val="16"/>
        </w:rPr>
        <w:t xml:space="preserve"> </w:t>
      </w:r>
    </w:p>
    <w:p w:rsidR="00267A76" w:rsidRPr="005A7BC0" w:rsidRDefault="00267A76" w:rsidP="003251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A7BC0">
        <w:rPr>
          <w:rFonts w:ascii="Arial" w:hAnsi="Arial" w:cs="Arial"/>
          <w:sz w:val="16"/>
          <w:szCs w:val="16"/>
        </w:rPr>
        <w:t xml:space="preserve">La Universidad Politécnica del Bicentenario se compromete a lo siguiente: </w:t>
      </w:r>
    </w:p>
    <w:p w:rsidR="00EA7AC7" w:rsidRPr="005A7BC0" w:rsidRDefault="00882D03" w:rsidP="00EA7AC7">
      <w:pPr>
        <w:pStyle w:val="Estilo"/>
        <w:rPr>
          <w:rFonts w:cs="Arial"/>
          <w:sz w:val="16"/>
          <w:szCs w:val="16"/>
        </w:rPr>
      </w:pPr>
      <w:r w:rsidRPr="005A7BC0">
        <w:rPr>
          <w:rFonts w:cs="Arial"/>
          <w:sz w:val="16"/>
          <w:szCs w:val="16"/>
        </w:rPr>
        <w:t xml:space="preserve">1. </w:t>
      </w:r>
      <w:r w:rsidR="00267A76" w:rsidRPr="005A7BC0">
        <w:rPr>
          <w:rFonts w:cs="Arial"/>
          <w:sz w:val="16"/>
          <w:szCs w:val="16"/>
        </w:rPr>
        <w:t>La aplicación de cursos que promuevan el derecho a la no discriminación y la igualdad real de oportunidades y de trato;</w:t>
      </w:r>
    </w:p>
    <w:p w:rsidR="00EA7AC7" w:rsidRPr="005A7BC0" w:rsidRDefault="00882D03" w:rsidP="00EA7AC7">
      <w:pPr>
        <w:pStyle w:val="Estilo"/>
        <w:rPr>
          <w:rFonts w:cs="Arial"/>
          <w:sz w:val="16"/>
          <w:szCs w:val="16"/>
        </w:rPr>
      </w:pPr>
      <w:r w:rsidRPr="005A7BC0">
        <w:rPr>
          <w:rFonts w:cs="Arial"/>
          <w:sz w:val="16"/>
          <w:szCs w:val="16"/>
        </w:rPr>
        <w:t>2. La</w:t>
      </w:r>
      <w:r w:rsidR="00EA7AC7" w:rsidRPr="005A7BC0">
        <w:rPr>
          <w:rFonts w:cs="Arial"/>
          <w:sz w:val="16"/>
          <w:szCs w:val="16"/>
        </w:rPr>
        <w:t xml:space="preserve"> difusión de los </w:t>
      </w:r>
      <w:r w:rsidR="00EA7AC7" w:rsidRPr="005A7BC0">
        <w:rPr>
          <w:rFonts w:cs="Arial"/>
          <w:bCs/>
          <w:sz w:val="16"/>
          <w:szCs w:val="16"/>
        </w:rPr>
        <w:t>Principios que rigen el actuar de las autoridades</w:t>
      </w:r>
      <w:r w:rsidR="00EA7AC7" w:rsidRPr="005A7BC0">
        <w:rPr>
          <w:rFonts w:cs="Arial"/>
          <w:bCs/>
          <w:sz w:val="16"/>
          <w:szCs w:val="16"/>
        </w:rPr>
        <w:t xml:space="preserve">, de las </w:t>
      </w:r>
      <w:r w:rsidR="00EA7AC7" w:rsidRPr="005A7BC0">
        <w:rPr>
          <w:rFonts w:cs="Arial"/>
          <w:bCs/>
          <w:sz w:val="16"/>
          <w:szCs w:val="16"/>
        </w:rPr>
        <w:t>Conductas discriminatorias y no discriminatorias</w:t>
      </w:r>
      <w:r w:rsidR="00EA7AC7" w:rsidRPr="005A7BC0">
        <w:rPr>
          <w:rFonts w:cs="Arial"/>
          <w:bCs/>
          <w:sz w:val="16"/>
          <w:szCs w:val="16"/>
        </w:rPr>
        <w:t>, y del c</w:t>
      </w:r>
      <w:r w:rsidR="00EA7AC7" w:rsidRPr="005A7BC0">
        <w:rPr>
          <w:rFonts w:cs="Arial"/>
          <w:bCs/>
          <w:sz w:val="16"/>
          <w:szCs w:val="16"/>
        </w:rPr>
        <w:t>ontenido de las acciones afirmativas</w:t>
      </w:r>
      <w:r w:rsidRPr="005A7BC0">
        <w:rPr>
          <w:rFonts w:cs="Arial"/>
          <w:bCs/>
          <w:sz w:val="16"/>
          <w:szCs w:val="16"/>
        </w:rPr>
        <w:t xml:space="preserve"> que se emitan</w:t>
      </w:r>
      <w:r w:rsidR="00EA7AC7" w:rsidRPr="005A7BC0">
        <w:rPr>
          <w:rFonts w:cs="Arial"/>
          <w:bCs/>
          <w:sz w:val="16"/>
          <w:szCs w:val="16"/>
        </w:rPr>
        <w:t xml:space="preserve">, en los términos </w:t>
      </w:r>
      <w:r w:rsidR="00EA7AC7" w:rsidRPr="005A7BC0">
        <w:rPr>
          <w:rFonts w:cs="Arial"/>
          <w:bCs/>
          <w:sz w:val="16"/>
          <w:szCs w:val="16"/>
        </w:rPr>
        <w:t>La Ley Federal para Prevenir y Eliminar la Discriminación</w:t>
      </w:r>
      <w:r w:rsidR="00EA7AC7" w:rsidRPr="005A7BC0">
        <w:rPr>
          <w:rFonts w:cs="Arial"/>
          <w:sz w:val="16"/>
          <w:szCs w:val="16"/>
        </w:rPr>
        <w:t xml:space="preserve"> y de la </w:t>
      </w:r>
      <w:r w:rsidR="00045A10" w:rsidRPr="005A7BC0">
        <w:rPr>
          <w:rFonts w:cs="Arial"/>
          <w:sz w:val="16"/>
          <w:szCs w:val="16"/>
        </w:rPr>
        <w:t xml:space="preserve">Ley para Prevenir, Atender y </w:t>
      </w:r>
      <w:proofErr w:type="spellStart"/>
      <w:r w:rsidR="00045A10" w:rsidRPr="005A7BC0">
        <w:rPr>
          <w:rFonts w:cs="Arial"/>
          <w:sz w:val="16"/>
          <w:szCs w:val="16"/>
        </w:rPr>
        <w:t>ErradicarlLa</w:t>
      </w:r>
      <w:proofErr w:type="spellEnd"/>
      <w:r w:rsidR="00045A10" w:rsidRPr="005A7BC0">
        <w:rPr>
          <w:rFonts w:cs="Arial"/>
          <w:sz w:val="16"/>
          <w:szCs w:val="16"/>
        </w:rPr>
        <w:t xml:space="preserve"> Discriminación en el Estado De Guanajuato. </w:t>
      </w:r>
    </w:p>
    <w:p w:rsidR="00267A76" w:rsidRPr="005A7BC0" w:rsidRDefault="00267A76" w:rsidP="00267A76">
      <w:pPr>
        <w:pStyle w:val="Estilo"/>
        <w:rPr>
          <w:rFonts w:cs="Arial"/>
          <w:sz w:val="16"/>
          <w:szCs w:val="16"/>
        </w:rPr>
      </w:pPr>
    </w:p>
    <w:p w:rsidR="00267A76" w:rsidRPr="005A7BC0" w:rsidRDefault="00267A76" w:rsidP="003251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A7BC0">
        <w:rPr>
          <w:rFonts w:ascii="Arial" w:hAnsi="Arial" w:cs="Arial"/>
          <w:b/>
          <w:sz w:val="16"/>
          <w:szCs w:val="16"/>
        </w:rPr>
        <w:t xml:space="preserve">II. PARA ATENDER: </w:t>
      </w:r>
    </w:p>
    <w:p w:rsidR="00267A76" w:rsidRPr="005A7BC0" w:rsidRDefault="00882D03" w:rsidP="003251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A7BC0">
        <w:rPr>
          <w:rFonts w:ascii="Arial" w:hAnsi="Arial" w:cs="Arial"/>
          <w:b/>
          <w:sz w:val="16"/>
          <w:szCs w:val="16"/>
        </w:rPr>
        <w:t>1. P</w:t>
      </w:r>
      <w:r w:rsidR="00267A76" w:rsidRPr="005A7BC0">
        <w:rPr>
          <w:rFonts w:ascii="Arial" w:hAnsi="Arial" w:cs="Arial"/>
          <w:b/>
          <w:sz w:val="16"/>
          <w:szCs w:val="16"/>
        </w:rPr>
        <w:t>resentación de la queja:</w:t>
      </w:r>
    </w:p>
    <w:p w:rsidR="0009113C" w:rsidRPr="005A7BC0" w:rsidRDefault="00882D03" w:rsidP="0009113C">
      <w:pPr>
        <w:spacing w:after="0" w:line="240" w:lineRule="auto"/>
        <w:ind w:left="199"/>
        <w:jc w:val="both"/>
        <w:rPr>
          <w:rFonts w:ascii="Arial" w:eastAsia="Arial Unicode MS" w:hAnsi="Arial" w:cs="Arial"/>
          <w:sz w:val="16"/>
          <w:szCs w:val="16"/>
          <w:lang w:eastAsia="es-MX"/>
        </w:rPr>
      </w:pPr>
      <w:r w:rsidRPr="005A7BC0">
        <w:rPr>
          <w:rFonts w:ascii="Arial" w:hAnsi="Arial" w:cs="Arial"/>
          <w:sz w:val="16"/>
          <w:szCs w:val="16"/>
        </w:rPr>
        <w:t>Cualquier</w:t>
      </w:r>
      <w:r w:rsidR="00EC74E0" w:rsidRPr="005A7BC0">
        <w:rPr>
          <w:rFonts w:ascii="Arial" w:hAnsi="Arial" w:cs="Arial"/>
          <w:sz w:val="16"/>
          <w:szCs w:val="16"/>
        </w:rPr>
        <w:t xml:space="preserve"> trabajador, aspirante a trabajador, prestador de servicios profesionales, </w:t>
      </w:r>
      <w:r w:rsidRPr="005A7BC0">
        <w:rPr>
          <w:rFonts w:ascii="Arial" w:hAnsi="Arial" w:cs="Arial"/>
          <w:sz w:val="16"/>
          <w:szCs w:val="16"/>
        </w:rPr>
        <w:t xml:space="preserve">que haya sido discriminada </w:t>
      </w:r>
      <w:r w:rsidR="0009113C" w:rsidRPr="005A7BC0">
        <w:rPr>
          <w:rFonts w:ascii="Arial" w:hAnsi="Arial" w:cs="Arial"/>
          <w:sz w:val="16"/>
          <w:szCs w:val="16"/>
        </w:rPr>
        <w:t xml:space="preserve">en </w:t>
      </w:r>
      <w:r w:rsidRPr="005A7BC0">
        <w:rPr>
          <w:rFonts w:ascii="Arial" w:hAnsi="Arial" w:cs="Arial"/>
          <w:sz w:val="16"/>
          <w:szCs w:val="16"/>
        </w:rPr>
        <w:t>la Universidad Politécnica del Bicentenario</w:t>
      </w:r>
      <w:r w:rsidR="0009113C" w:rsidRPr="005A7BC0">
        <w:rPr>
          <w:rFonts w:ascii="Arial" w:hAnsi="Arial" w:cs="Arial"/>
          <w:sz w:val="16"/>
          <w:szCs w:val="16"/>
        </w:rPr>
        <w:t>,</w:t>
      </w:r>
      <w:r w:rsidRPr="005A7BC0">
        <w:rPr>
          <w:rFonts w:ascii="Arial" w:hAnsi="Arial" w:cs="Arial"/>
          <w:sz w:val="16"/>
          <w:szCs w:val="16"/>
        </w:rPr>
        <w:t xml:space="preserve"> puede presentar su queja ante la </w:t>
      </w:r>
      <w:proofErr w:type="spellStart"/>
      <w:r w:rsidRPr="005A7BC0">
        <w:rPr>
          <w:rFonts w:ascii="Arial" w:hAnsi="Arial" w:cs="Arial"/>
          <w:sz w:val="16"/>
          <w:szCs w:val="16"/>
        </w:rPr>
        <w:t>Ombudsperson</w:t>
      </w:r>
      <w:proofErr w:type="spellEnd"/>
      <w:r w:rsidRPr="005A7BC0">
        <w:rPr>
          <w:rFonts w:ascii="Arial" w:hAnsi="Arial" w:cs="Arial"/>
          <w:sz w:val="16"/>
          <w:szCs w:val="16"/>
        </w:rPr>
        <w:t xml:space="preserve"> de la </w:t>
      </w:r>
      <w:r w:rsidR="0009113C" w:rsidRPr="005A7BC0">
        <w:rPr>
          <w:rFonts w:ascii="Arial" w:hAnsi="Arial" w:cs="Arial"/>
          <w:sz w:val="16"/>
          <w:szCs w:val="16"/>
        </w:rPr>
        <w:t xml:space="preserve">Universidad, </w:t>
      </w:r>
      <w:r w:rsidR="0009113C" w:rsidRPr="005A7BC0">
        <w:rPr>
          <w:rFonts w:ascii="Arial" w:eastAsia="Arial Unicode MS" w:hAnsi="Arial" w:cs="Arial"/>
          <w:sz w:val="16"/>
          <w:szCs w:val="16"/>
          <w:lang w:eastAsia="es-MX"/>
        </w:rPr>
        <w:t>quien de manera CONFIDENCIAL e IMPARCIAL brindará la escucha y orientará sobre las opciones de atención.</w:t>
      </w:r>
    </w:p>
    <w:p w:rsidR="00DD1C43" w:rsidRPr="005A7BC0" w:rsidRDefault="00DD1C43" w:rsidP="0009113C">
      <w:pPr>
        <w:spacing w:after="0" w:line="240" w:lineRule="auto"/>
        <w:ind w:left="199"/>
        <w:jc w:val="both"/>
        <w:rPr>
          <w:rFonts w:ascii="Arial" w:eastAsia="Arial Unicode MS" w:hAnsi="Arial" w:cs="Arial"/>
          <w:sz w:val="16"/>
          <w:szCs w:val="16"/>
          <w:lang w:eastAsia="es-MX"/>
        </w:rPr>
      </w:pPr>
    </w:p>
    <w:p w:rsidR="00882D03" w:rsidRPr="005A7BC0" w:rsidRDefault="00C52B42" w:rsidP="00C52B42">
      <w:pPr>
        <w:spacing w:after="0" w:line="240" w:lineRule="auto"/>
        <w:ind w:left="199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5A7BC0">
        <w:rPr>
          <w:rFonts w:ascii="Arial" w:eastAsia="Arial Unicode MS" w:hAnsi="Arial" w:cs="Arial"/>
          <w:sz w:val="16"/>
          <w:szCs w:val="16"/>
          <w:lang w:eastAsia="es-MX"/>
        </w:rPr>
        <w:t xml:space="preserve">La </w:t>
      </w:r>
      <w:proofErr w:type="spellStart"/>
      <w:r w:rsidRPr="005A7BC0">
        <w:rPr>
          <w:rFonts w:ascii="Arial" w:eastAsia="Arial Unicode MS" w:hAnsi="Arial" w:cs="Arial"/>
          <w:sz w:val="16"/>
          <w:szCs w:val="16"/>
          <w:lang w:eastAsia="es-MX"/>
        </w:rPr>
        <w:t>Ombudsperson</w:t>
      </w:r>
      <w:proofErr w:type="spellEnd"/>
      <w:r w:rsidRPr="005A7BC0">
        <w:rPr>
          <w:rFonts w:ascii="Arial" w:eastAsia="Arial Unicode MS" w:hAnsi="Arial" w:cs="Arial"/>
          <w:sz w:val="16"/>
          <w:szCs w:val="16"/>
          <w:lang w:eastAsia="es-MX"/>
        </w:rPr>
        <w:t xml:space="preserve"> in</w:t>
      </w:r>
      <w:r w:rsidR="0009113C" w:rsidRPr="005A7BC0">
        <w:rPr>
          <w:rFonts w:ascii="Arial" w:eastAsia="Arial Unicode MS" w:hAnsi="Arial" w:cs="Arial"/>
          <w:sz w:val="16"/>
          <w:szCs w:val="16"/>
          <w:lang w:eastAsia="es-MX"/>
        </w:rPr>
        <w:t>formará al</w:t>
      </w:r>
      <w:r w:rsidRPr="005A7BC0">
        <w:rPr>
          <w:rFonts w:ascii="Arial" w:eastAsia="Arial Unicode MS" w:hAnsi="Arial" w:cs="Arial"/>
          <w:sz w:val="16"/>
          <w:szCs w:val="16"/>
          <w:lang w:eastAsia="es-MX"/>
        </w:rPr>
        <w:t xml:space="preserve"> quejoso sobre la existencia del </w:t>
      </w:r>
      <w:r w:rsidR="0009113C" w:rsidRPr="005A7BC0">
        <w:rPr>
          <w:rFonts w:ascii="Arial" w:hAnsi="Arial" w:cs="Arial"/>
          <w:sz w:val="16"/>
          <w:szCs w:val="16"/>
          <w:shd w:val="clear" w:color="auto" w:fill="FFFFFF"/>
        </w:rPr>
        <w:t xml:space="preserve">Consejo para Prevenir, Atender y Erradicar la Discriminación en el Estado de Guanajuato, </w:t>
      </w:r>
      <w:r w:rsidRPr="005A7BC0">
        <w:rPr>
          <w:rFonts w:ascii="Arial" w:hAnsi="Arial" w:cs="Arial"/>
          <w:sz w:val="16"/>
          <w:szCs w:val="16"/>
          <w:shd w:val="clear" w:color="auto" w:fill="FFFFFF"/>
        </w:rPr>
        <w:t xml:space="preserve">quien </w:t>
      </w:r>
      <w:r w:rsidR="0009113C" w:rsidRPr="005A7BC0">
        <w:rPr>
          <w:rFonts w:ascii="Arial" w:hAnsi="Arial" w:cs="Arial"/>
          <w:sz w:val="16"/>
          <w:szCs w:val="16"/>
          <w:shd w:val="clear" w:color="auto" w:fill="FFFFFF"/>
        </w:rPr>
        <w:t>es un organismo interinstitucional e intersectorial compuesto por diversas autoridades, organismos públicos y de la sociedad civil, que tiene por objeto prevenir, atender y erradicar todas las formas de discriminación que se ejerzan en contra de cualquier persona, así como para la ejecución, promoción e impulso de las acciones en contra de la discriminación en el Estado, facultado para apoyar y asesorar con propuestas para fortalecer la cultura de la no discriminación.</w:t>
      </w:r>
      <w:r w:rsidR="00847E49" w:rsidRPr="005A7BC0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847E49" w:rsidRPr="005A7BC0">
        <w:rPr>
          <w:rFonts w:ascii="Arial" w:hAnsi="Arial" w:cs="Arial"/>
          <w:sz w:val="16"/>
          <w:szCs w:val="16"/>
          <w:shd w:val="clear" w:color="auto" w:fill="FFFFFF"/>
        </w:rPr>
        <w:t xml:space="preserve">El enlace es </w:t>
      </w:r>
      <w:r w:rsidR="00847E49" w:rsidRPr="005A7BC0">
        <w:rPr>
          <w:rFonts w:ascii="Arial" w:hAnsi="Arial" w:cs="Arial"/>
          <w:sz w:val="16"/>
          <w:szCs w:val="16"/>
          <w:shd w:val="clear" w:color="auto" w:fill="FFFFFF"/>
        </w:rPr>
        <w:t xml:space="preserve">la Dirección General de Derechos Humanos de la Secretaría de Gobierno del Estado de </w:t>
      </w:r>
      <w:proofErr w:type="gramStart"/>
      <w:r w:rsidR="00847E49" w:rsidRPr="005A7BC0">
        <w:rPr>
          <w:rFonts w:ascii="Arial" w:hAnsi="Arial" w:cs="Arial"/>
          <w:sz w:val="16"/>
          <w:szCs w:val="16"/>
          <w:shd w:val="clear" w:color="auto" w:fill="FFFFFF"/>
        </w:rPr>
        <w:t>Guanajuato</w:t>
      </w:r>
      <w:r w:rsidR="00847E49" w:rsidRPr="005A7BC0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847E49" w:rsidRPr="005A7BC0">
        <w:rPr>
          <w:rFonts w:ascii="Arial" w:hAnsi="Arial" w:cs="Arial"/>
          <w:sz w:val="16"/>
          <w:szCs w:val="16"/>
          <w:shd w:val="clear" w:color="auto" w:fill="FFFFFF"/>
        </w:rPr>
        <w:t> la</w:t>
      </w:r>
      <w:proofErr w:type="gramEnd"/>
      <w:r w:rsidR="00847E49" w:rsidRPr="005A7BC0">
        <w:rPr>
          <w:rFonts w:ascii="Arial" w:hAnsi="Arial" w:cs="Arial"/>
          <w:sz w:val="16"/>
          <w:szCs w:val="16"/>
          <w:shd w:val="clear" w:color="auto" w:fill="FFFFFF"/>
        </w:rPr>
        <w:t xml:space="preserve"> cual se encuentra ubicada en Paseo de la Presa #103 Altos, Zona Centro, Guanajuato Capital, vía telefónica llamando al (473) 1022100 Ext. 232 y 107 o bien al correo </w:t>
      </w:r>
      <w:proofErr w:type="spellStart"/>
      <w:r w:rsidR="00847E49" w:rsidRPr="005A7BC0">
        <w:rPr>
          <w:rFonts w:ascii="Arial" w:hAnsi="Arial" w:cs="Arial"/>
          <w:sz w:val="16"/>
          <w:szCs w:val="16"/>
          <w:shd w:val="clear" w:color="auto" w:fill="FFFFFF"/>
        </w:rPr>
        <w:t>electrónico:noaladiscriminacion@guanajuato.gob.mx</w:t>
      </w:r>
      <w:proofErr w:type="spellEnd"/>
    </w:p>
    <w:p w:rsidR="00B81309" w:rsidRPr="005A7BC0" w:rsidRDefault="00B81309" w:rsidP="00C52B42">
      <w:pPr>
        <w:spacing w:after="0" w:line="240" w:lineRule="auto"/>
        <w:ind w:left="199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B81309" w:rsidRPr="005A7BC0" w:rsidRDefault="00B81309" w:rsidP="00C52B42">
      <w:pPr>
        <w:spacing w:after="0" w:line="240" w:lineRule="auto"/>
        <w:ind w:left="199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5A7BC0">
        <w:rPr>
          <w:rFonts w:ascii="Arial" w:hAnsi="Arial" w:cs="Arial"/>
          <w:sz w:val="16"/>
          <w:szCs w:val="16"/>
          <w:shd w:val="clear" w:color="auto" w:fill="FFFFFF"/>
        </w:rPr>
        <w:t xml:space="preserve">Así como de </w:t>
      </w:r>
      <w:r w:rsidRPr="005A7BC0">
        <w:rPr>
          <w:rFonts w:ascii="Arial" w:hAnsi="Arial" w:cs="Arial"/>
          <w:sz w:val="16"/>
          <w:szCs w:val="16"/>
          <w:shd w:val="clear" w:color="auto" w:fill="FFFFFF"/>
        </w:rPr>
        <w:t xml:space="preserve">la Procuraduría de los Derechos Humanos del Estado de Guanajuato en su calidad de Secretaría Ejecutiva para conocer las acciones de ejecución, promoción e impulso en contra de la discriminación y de desarrollo de la cultura de la no discriminación, la Procuraduría de los Derechos Humanos del Estado de Guanajuato en el domicilio ubicado en </w:t>
      </w:r>
      <w:proofErr w:type="spellStart"/>
      <w:r w:rsidRPr="005A7BC0">
        <w:rPr>
          <w:rFonts w:ascii="Arial" w:hAnsi="Arial" w:cs="Arial"/>
          <w:sz w:val="16"/>
          <w:szCs w:val="16"/>
          <w:shd w:val="clear" w:color="auto" w:fill="FFFFFF"/>
        </w:rPr>
        <w:t>Guty</w:t>
      </w:r>
      <w:proofErr w:type="spellEnd"/>
      <w:r w:rsidRPr="005A7BC0">
        <w:rPr>
          <w:rFonts w:ascii="Arial" w:hAnsi="Arial" w:cs="Arial"/>
          <w:sz w:val="16"/>
          <w:szCs w:val="16"/>
          <w:shd w:val="clear" w:color="auto" w:fill="FFFFFF"/>
        </w:rPr>
        <w:t xml:space="preserve"> Cárdenas, Puerta San Rafael 1444, C.P. 37480 León, Gto., y al teléfono 477 770 0842, para mayor información consultar la página electrónica </w:t>
      </w:r>
      <w:hyperlink r:id="rId8" w:history="1">
        <w:r w:rsidRPr="005A7BC0">
          <w:rPr>
            <w:rStyle w:val="Hipervnculo"/>
            <w:rFonts w:ascii="Arial" w:hAnsi="Arial" w:cs="Arial"/>
            <w:color w:val="auto"/>
            <w:sz w:val="16"/>
            <w:szCs w:val="16"/>
            <w:shd w:val="clear" w:color="auto" w:fill="FFFFFF"/>
          </w:rPr>
          <w:t>https://</w:t>
        </w:r>
        <w:proofErr w:type="spellStart"/>
        <w:r w:rsidRPr="005A7BC0">
          <w:rPr>
            <w:rStyle w:val="Hipervnculo"/>
            <w:rFonts w:ascii="Arial" w:hAnsi="Arial" w:cs="Arial"/>
            <w:color w:val="auto"/>
            <w:sz w:val="16"/>
            <w:szCs w:val="16"/>
            <w:shd w:val="clear" w:color="auto" w:fill="FFFFFF"/>
          </w:rPr>
          <w:t>www.derechoshumanosgto.org.mx</w:t>
        </w:r>
        <w:proofErr w:type="spellEnd"/>
        <w:r w:rsidRPr="005A7BC0">
          <w:rPr>
            <w:rStyle w:val="Hipervnculo"/>
            <w:rFonts w:ascii="Arial" w:hAnsi="Arial" w:cs="Arial"/>
            <w:color w:val="auto"/>
            <w:sz w:val="16"/>
            <w:szCs w:val="16"/>
            <w:shd w:val="clear" w:color="auto" w:fill="FFFFFF"/>
          </w:rPr>
          <w:t>/</w:t>
        </w:r>
      </w:hyperlink>
    </w:p>
    <w:p w:rsidR="00B81309" w:rsidRPr="005A7BC0" w:rsidRDefault="00B81309" w:rsidP="00C52B42">
      <w:pPr>
        <w:spacing w:after="0" w:line="240" w:lineRule="auto"/>
        <w:ind w:left="199"/>
        <w:jc w:val="both"/>
        <w:rPr>
          <w:rFonts w:ascii="Arial" w:hAnsi="Arial" w:cs="Arial"/>
          <w:sz w:val="16"/>
          <w:szCs w:val="16"/>
        </w:rPr>
      </w:pPr>
    </w:p>
    <w:p w:rsidR="00267A76" w:rsidRPr="005A7BC0" w:rsidRDefault="00267A76" w:rsidP="003251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A7BC0">
        <w:rPr>
          <w:rFonts w:ascii="Arial" w:hAnsi="Arial" w:cs="Arial"/>
          <w:b/>
          <w:sz w:val="16"/>
          <w:szCs w:val="16"/>
        </w:rPr>
        <w:t>2. Registro de la queja:</w:t>
      </w:r>
    </w:p>
    <w:p w:rsidR="0009113C" w:rsidRPr="005A7BC0" w:rsidRDefault="0009113C" w:rsidP="0009113C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A7BC0">
        <w:rPr>
          <w:rFonts w:ascii="Arial" w:hAnsi="Arial" w:cs="Arial"/>
          <w:sz w:val="16"/>
          <w:szCs w:val="16"/>
        </w:rPr>
        <w:t xml:space="preserve">La </w:t>
      </w:r>
      <w:proofErr w:type="spellStart"/>
      <w:r w:rsidRPr="005A7BC0">
        <w:rPr>
          <w:rFonts w:ascii="Arial" w:hAnsi="Arial" w:cs="Arial"/>
          <w:sz w:val="16"/>
          <w:szCs w:val="16"/>
        </w:rPr>
        <w:t>Ombudsperson</w:t>
      </w:r>
      <w:proofErr w:type="spellEnd"/>
      <w:r w:rsidRPr="005A7BC0">
        <w:rPr>
          <w:rFonts w:ascii="Arial" w:hAnsi="Arial" w:cs="Arial"/>
          <w:sz w:val="16"/>
          <w:szCs w:val="16"/>
        </w:rPr>
        <w:t xml:space="preserve"> informara de la queja al Comité </w:t>
      </w:r>
      <w:r w:rsidRPr="005A7BC0">
        <w:rPr>
          <w:rFonts w:ascii="Arial" w:hAnsi="Arial" w:cs="Arial"/>
          <w:sz w:val="16"/>
          <w:szCs w:val="16"/>
        </w:rPr>
        <w:t>para la igualdad laboral y no discriminación</w:t>
      </w:r>
      <w:r w:rsidR="00B81309" w:rsidRPr="005A7BC0">
        <w:rPr>
          <w:rFonts w:ascii="Arial" w:hAnsi="Arial" w:cs="Arial"/>
          <w:sz w:val="16"/>
          <w:szCs w:val="16"/>
        </w:rPr>
        <w:t xml:space="preserve"> de la Universidad Politécnica del Bicentenario, para que éste realice el registro correspondiente.</w:t>
      </w:r>
      <w:r w:rsidR="00B81309" w:rsidRPr="005A7BC0">
        <w:rPr>
          <w:rFonts w:ascii="Arial" w:hAnsi="Arial" w:cs="Arial"/>
          <w:b/>
          <w:sz w:val="16"/>
          <w:szCs w:val="16"/>
        </w:rPr>
        <w:t xml:space="preserve"> </w:t>
      </w:r>
    </w:p>
    <w:p w:rsidR="0009113C" w:rsidRPr="005A7BC0" w:rsidRDefault="0009113C" w:rsidP="003251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7A76" w:rsidRPr="005A7BC0" w:rsidRDefault="00847E49" w:rsidP="003251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A7BC0">
        <w:rPr>
          <w:rFonts w:ascii="Arial" w:hAnsi="Arial" w:cs="Arial"/>
          <w:b/>
          <w:sz w:val="16"/>
          <w:szCs w:val="16"/>
        </w:rPr>
        <w:t>3. Atención,</w:t>
      </w:r>
      <w:r w:rsidR="000B0948" w:rsidRPr="005A7BC0">
        <w:rPr>
          <w:rFonts w:ascii="Arial" w:hAnsi="Arial" w:cs="Arial"/>
          <w:b/>
          <w:sz w:val="16"/>
          <w:szCs w:val="16"/>
        </w:rPr>
        <w:t xml:space="preserve"> </w:t>
      </w:r>
      <w:r w:rsidR="00267A76" w:rsidRPr="005A7BC0">
        <w:rPr>
          <w:rFonts w:ascii="Arial" w:hAnsi="Arial" w:cs="Arial"/>
          <w:b/>
          <w:sz w:val="16"/>
          <w:szCs w:val="16"/>
        </w:rPr>
        <w:t xml:space="preserve">Resolución y pronunciamiento: </w:t>
      </w:r>
    </w:p>
    <w:p w:rsidR="00267A76" w:rsidRPr="005A7BC0" w:rsidRDefault="000B0948" w:rsidP="003251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A7BC0">
        <w:rPr>
          <w:rFonts w:ascii="Arial" w:hAnsi="Arial" w:cs="Arial"/>
          <w:sz w:val="16"/>
          <w:szCs w:val="16"/>
        </w:rPr>
        <w:t xml:space="preserve">La Universidad Politécnica del Bicentenario estará a lo que el </w:t>
      </w:r>
      <w:r w:rsidRPr="005A7BC0">
        <w:rPr>
          <w:rFonts w:ascii="Arial" w:hAnsi="Arial" w:cs="Arial"/>
          <w:sz w:val="16"/>
          <w:szCs w:val="16"/>
          <w:shd w:val="clear" w:color="auto" w:fill="FFFFFF"/>
        </w:rPr>
        <w:t>Consejo para Prevenir, Atender y Erradicar la Discriminación en el Estado de Guanajuato</w:t>
      </w:r>
      <w:r w:rsidRPr="005A7BC0">
        <w:rPr>
          <w:rFonts w:ascii="Arial" w:hAnsi="Arial" w:cs="Arial"/>
          <w:sz w:val="16"/>
          <w:szCs w:val="16"/>
        </w:rPr>
        <w:t xml:space="preserve"> o </w:t>
      </w:r>
      <w:r w:rsidRPr="005A7BC0">
        <w:rPr>
          <w:rFonts w:ascii="Arial" w:hAnsi="Arial" w:cs="Arial"/>
          <w:sz w:val="16"/>
          <w:szCs w:val="16"/>
          <w:shd w:val="clear" w:color="auto" w:fill="FFFFFF"/>
        </w:rPr>
        <w:t>la Procuraduría de los Derechos Humanos del Estado de Guanajuato</w:t>
      </w:r>
      <w:r w:rsidRPr="005A7BC0">
        <w:rPr>
          <w:rFonts w:ascii="Arial" w:hAnsi="Arial" w:cs="Arial"/>
          <w:sz w:val="16"/>
          <w:szCs w:val="16"/>
        </w:rPr>
        <w:t xml:space="preserve">, </w:t>
      </w:r>
      <w:r w:rsidR="00847E49" w:rsidRPr="005A7BC0">
        <w:rPr>
          <w:rFonts w:ascii="Arial" w:hAnsi="Arial" w:cs="Arial"/>
          <w:sz w:val="16"/>
          <w:szCs w:val="16"/>
        </w:rPr>
        <w:t xml:space="preserve">substancie y </w:t>
      </w:r>
      <w:r w:rsidR="002E61BC" w:rsidRPr="005A7BC0">
        <w:rPr>
          <w:rFonts w:ascii="Arial" w:hAnsi="Arial" w:cs="Arial"/>
          <w:sz w:val="16"/>
          <w:szCs w:val="16"/>
        </w:rPr>
        <w:t>d</w:t>
      </w:r>
      <w:r w:rsidRPr="005A7BC0">
        <w:rPr>
          <w:rFonts w:ascii="Arial" w:hAnsi="Arial" w:cs="Arial"/>
          <w:sz w:val="16"/>
          <w:szCs w:val="16"/>
        </w:rPr>
        <w:t>etermine sobre el particular</w:t>
      </w:r>
      <w:r w:rsidR="00DD1C43" w:rsidRPr="005A7BC0">
        <w:rPr>
          <w:rFonts w:ascii="Arial" w:hAnsi="Arial" w:cs="Arial"/>
          <w:sz w:val="16"/>
          <w:szCs w:val="16"/>
        </w:rPr>
        <w:t xml:space="preserve"> </w:t>
      </w:r>
      <w:r w:rsidR="00711646" w:rsidRPr="005A7BC0">
        <w:rPr>
          <w:rFonts w:ascii="Arial" w:hAnsi="Arial" w:cs="Arial"/>
          <w:sz w:val="16"/>
          <w:szCs w:val="16"/>
        </w:rPr>
        <w:t xml:space="preserve">en los términos de la Ley para Prevenir, Atender y Erradicar la Discriminación en el Estado de Guanajuato. </w:t>
      </w:r>
    </w:p>
    <w:p w:rsidR="0013488B" w:rsidRPr="005A7BC0" w:rsidRDefault="0013488B" w:rsidP="003251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E64522" w:rsidRPr="005A7BC0" w:rsidRDefault="00E64522" w:rsidP="00E64522">
      <w:pPr>
        <w:spacing w:after="0" w:line="240" w:lineRule="auto"/>
        <w:rPr>
          <w:rFonts w:ascii="Arial" w:hAnsi="Arial" w:cs="Arial"/>
          <w:b/>
          <w:smallCaps/>
          <w:sz w:val="16"/>
          <w:szCs w:val="16"/>
        </w:rPr>
      </w:pPr>
    </w:p>
    <w:p w:rsidR="00E64522" w:rsidRPr="005A7BC0" w:rsidRDefault="00E64522" w:rsidP="00E64522">
      <w:pPr>
        <w:spacing w:after="0" w:line="240" w:lineRule="auto"/>
        <w:rPr>
          <w:rFonts w:ascii="Arial" w:hAnsi="Arial" w:cs="Arial"/>
          <w:b/>
          <w:smallCaps/>
          <w:sz w:val="16"/>
          <w:szCs w:val="16"/>
        </w:rPr>
      </w:pPr>
    </w:p>
    <w:p w:rsidR="00E64522" w:rsidRPr="005A7BC0" w:rsidRDefault="00E64522" w:rsidP="00E64522">
      <w:pPr>
        <w:spacing w:after="0" w:line="240" w:lineRule="auto"/>
        <w:rPr>
          <w:rFonts w:ascii="Arial" w:hAnsi="Arial" w:cs="Arial"/>
          <w:b/>
          <w:smallCaps/>
          <w:sz w:val="16"/>
          <w:szCs w:val="16"/>
        </w:rPr>
      </w:pPr>
    </w:p>
    <w:p w:rsidR="00E64522" w:rsidRPr="005A7BC0" w:rsidRDefault="00E64522" w:rsidP="00E64522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5A7BC0">
        <w:rPr>
          <w:rFonts w:ascii="Arial" w:eastAsia="Calibri" w:hAnsi="Arial" w:cs="Arial"/>
          <w:b/>
          <w:spacing w:val="-20"/>
          <w:sz w:val="16"/>
          <w:szCs w:val="16"/>
        </w:rPr>
        <w:t xml:space="preserve">M. EN F. </w:t>
      </w:r>
      <w:r w:rsidRPr="005A7BC0">
        <w:rPr>
          <w:rFonts w:ascii="Arial" w:eastAsia="Calibri" w:hAnsi="Arial" w:cs="Arial"/>
          <w:b/>
          <w:sz w:val="16"/>
          <w:szCs w:val="16"/>
        </w:rPr>
        <w:t xml:space="preserve"> MA. ISABEL TINOCO TORRES</w:t>
      </w:r>
    </w:p>
    <w:p w:rsidR="00E64522" w:rsidRPr="005A7BC0" w:rsidRDefault="00E64522" w:rsidP="00E64522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5A7BC0">
        <w:rPr>
          <w:rFonts w:ascii="Arial" w:eastAsia="Calibri" w:hAnsi="Arial" w:cs="Arial"/>
          <w:b/>
          <w:sz w:val="16"/>
          <w:szCs w:val="16"/>
        </w:rPr>
        <w:t>RECTORA</w:t>
      </w:r>
    </w:p>
    <w:p w:rsidR="00E64522" w:rsidRPr="005A7BC0" w:rsidRDefault="00E64522" w:rsidP="00E64522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5A7BC0">
        <w:rPr>
          <w:rFonts w:ascii="Arial" w:hAnsi="Arial" w:cs="Arial"/>
          <w:b/>
          <w:sz w:val="16"/>
          <w:szCs w:val="16"/>
        </w:rPr>
        <w:t>PRESIDENTA DEL COMITÉ PARA LA IGUALDAD LABORAL Y NO DISCRIMINACIÓN</w:t>
      </w:r>
    </w:p>
    <w:p w:rsidR="00060623" w:rsidRPr="005A7BC0" w:rsidRDefault="00E64522" w:rsidP="00E64522">
      <w:pPr>
        <w:spacing w:after="0" w:line="276" w:lineRule="auto"/>
        <w:jc w:val="center"/>
        <w:rPr>
          <w:rFonts w:ascii="Arial" w:hAnsi="Arial" w:cs="Arial"/>
          <w:b/>
          <w:sz w:val="16"/>
          <w:szCs w:val="16"/>
        </w:rPr>
      </w:pPr>
      <w:r w:rsidRPr="005A7BC0">
        <w:rPr>
          <w:rFonts w:ascii="Arial" w:hAnsi="Arial" w:cs="Arial"/>
          <w:b/>
          <w:sz w:val="16"/>
          <w:szCs w:val="16"/>
        </w:rPr>
        <w:t>UNIVERSIDAD POLITÉCNICA DEL BICENTENARIO</w:t>
      </w:r>
    </w:p>
    <w:sectPr w:rsidR="00060623" w:rsidRPr="005A7BC0" w:rsidSect="00560054">
      <w:headerReference w:type="default" r:id="rId9"/>
      <w:footerReference w:type="default" r:id="rId10"/>
      <w:pgSz w:w="12240" w:h="15840"/>
      <w:pgMar w:top="680" w:right="851" w:bottom="851" w:left="851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8F" w:rsidRDefault="00E1488F" w:rsidP="008F62DE">
      <w:pPr>
        <w:spacing w:after="0" w:line="240" w:lineRule="auto"/>
      </w:pPr>
      <w:r>
        <w:separator/>
      </w:r>
    </w:p>
  </w:endnote>
  <w:endnote w:type="continuationSeparator" w:id="0">
    <w:p w:rsidR="00E1488F" w:rsidRDefault="00E1488F" w:rsidP="008F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as Bk BT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DE" w:rsidRDefault="008F62DE">
    <w:pPr>
      <w:pStyle w:val="Piedepgina"/>
    </w:pPr>
    <w:r w:rsidRPr="000D29D0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15D2D28" wp14:editId="5E9A206F">
          <wp:simplePos x="0" y="0"/>
          <wp:positionH relativeFrom="page">
            <wp:posOffset>-351099</wp:posOffset>
          </wp:positionH>
          <wp:positionV relativeFrom="paragraph">
            <wp:posOffset>-222637</wp:posOffset>
          </wp:positionV>
          <wp:extent cx="8132445" cy="838200"/>
          <wp:effectExtent l="0" t="0" r="1905" b="0"/>
          <wp:wrapNone/>
          <wp:docPr id="5" name="Imagen 5" descr="C:\Users\Vinculacion\Downloads\hoja membretada fin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nculacion\Downloads\hoja membretada final (2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857" b="3179"/>
                  <a:stretch/>
                </pic:blipFill>
                <pic:spPr bwMode="auto">
                  <a:xfrm>
                    <a:off x="0" y="0"/>
                    <a:ext cx="813244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8F" w:rsidRDefault="00E1488F" w:rsidP="008F62DE">
      <w:pPr>
        <w:spacing w:after="0" w:line="240" w:lineRule="auto"/>
      </w:pPr>
      <w:r>
        <w:separator/>
      </w:r>
    </w:p>
  </w:footnote>
  <w:footnote w:type="continuationSeparator" w:id="0">
    <w:p w:rsidR="00E1488F" w:rsidRDefault="00E1488F" w:rsidP="008F6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5"/>
      <w:gridCol w:w="4535"/>
      <w:gridCol w:w="2721"/>
    </w:tblGrid>
    <w:tr w:rsidR="00E43137" w:rsidTr="003062F5">
      <w:trPr>
        <w:trHeight w:val="1361"/>
      </w:trPr>
      <w:tc>
        <w:tcPr>
          <w:tcW w:w="3515" w:type="dxa"/>
        </w:tcPr>
        <w:p w:rsidR="007C13C2" w:rsidRDefault="00E43137">
          <w:pPr>
            <w:pStyle w:val="Encabezado"/>
          </w:pPr>
          <w:r>
            <w:object w:dxaOrig="3705" w:dyaOrig="18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5.9pt;height:69.5pt">
                <v:imagedata r:id="rId1" o:title=""/>
              </v:shape>
              <o:OLEObject Type="Embed" ProgID="PBrush" ShapeID="_x0000_i1025" DrawAspect="Content" ObjectID="_1730015205" r:id="rId2"/>
            </w:object>
          </w:r>
        </w:p>
      </w:tc>
      <w:tc>
        <w:tcPr>
          <w:tcW w:w="4535" w:type="dxa"/>
        </w:tcPr>
        <w:p w:rsidR="007C13C2" w:rsidRDefault="00E43137" w:rsidP="00E43137">
          <w:pPr>
            <w:pStyle w:val="Encabezado"/>
            <w:jc w:val="right"/>
          </w:pPr>
          <w:r>
            <w:object w:dxaOrig="2115" w:dyaOrig="975">
              <v:shape id="_x0000_i1026" type="#_x0000_t75" style="width:105.8pt;height:48.85pt">
                <v:imagedata r:id="rId3" o:title=""/>
              </v:shape>
              <o:OLEObject Type="Embed" ProgID="PBrush" ShapeID="_x0000_i1026" DrawAspect="Content" ObjectID="_1730015206" r:id="rId4"/>
            </w:object>
          </w:r>
        </w:p>
      </w:tc>
      <w:tc>
        <w:tcPr>
          <w:tcW w:w="2721" w:type="dxa"/>
        </w:tcPr>
        <w:p w:rsidR="007C13C2" w:rsidRDefault="00E43137" w:rsidP="00E43137">
          <w:pPr>
            <w:pStyle w:val="Encabezado"/>
            <w:jc w:val="right"/>
          </w:pPr>
          <w:r>
            <w:object w:dxaOrig="1965" w:dyaOrig="945">
              <v:shape id="_x0000_i1027" type="#_x0000_t75" style="width:98.3pt;height:47.6pt">
                <v:imagedata r:id="rId5" o:title=""/>
              </v:shape>
              <o:OLEObject Type="Embed" ProgID="PBrush" ShapeID="_x0000_i1027" DrawAspect="Content" ObjectID="_1730015207" r:id="rId6"/>
            </w:object>
          </w:r>
        </w:p>
      </w:tc>
    </w:tr>
  </w:tbl>
  <w:p w:rsidR="008F62DE" w:rsidRDefault="008F62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788A"/>
    <w:multiLevelType w:val="hybridMultilevel"/>
    <w:tmpl w:val="324021E6"/>
    <w:lvl w:ilvl="0" w:tplc="69B0DE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6399"/>
    <w:multiLevelType w:val="multilevel"/>
    <w:tmpl w:val="7C4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C6356"/>
    <w:multiLevelType w:val="hybridMultilevel"/>
    <w:tmpl w:val="322874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75C1"/>
    <w:multiLevelType w:val="multilevel"/>
    <w:tmpl w:val="A2B8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A33E9"/>
    <w:multiLevelType w:val="hybridMultilevel"/>
    <w:tmpl w:val="670A4806"/>
    <w:lvl w:ilvl="0" w:tplc="2E2C931C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  <w:i w:val="0"/>
        <w:snapToGrid/>
        <w:color w:val="auto"/>
        <w:spacing w:val="-5"/>
        <w:sz w:val="20"/>
        <w:szCs w:val="22"/>
      </w:rPr>
    </w:lvl>
    <w:lvl w:ilvl="1" w:tplc="080A0019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44C02B7"/>
    <w:multiLevelType w:val="hybridMultilevel"/>
    <w:tmpl w:val="35DA5D1E"/>
    <w:lvl w:ilvl="0" w:tplc="9686303A">
      <w:start w:val="1"/>
      <w:numFmt w:val="upperRoman"/>
      <w:lvlText w:val="%1."/>
      <w:lvlJc w:val="left"/>
      <w:pPr>
        <w:ind w:left="1429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AD422EFE">
      <w:start w:val="1"/>
      <w:numFmt w:val="upperLetter"/>
      <w:lvlText w:val="%2)"/>
      <w:lvlJc w:val="left"/>
      <w:pPr>
        <w:ind w:left="2149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3F"/>
    <w:rsid w:val="00005FB2"/>
    <w:rsid w:val="00012917"/>
    <w:rsid w:val="00026410"/>
    <w:rsid w:val="00031C24"/>
    <w:rsid w:val="00033282"/>
    <w:rsid w:val="00045A10"/>
    <w:rsid w:val="00050D9D"/>
    <w:rsid w:val="00051EB2"/>
    <w:rsid w:val="00060623"/>
    <w:rsid w:val="00073718"/>
    <w:rsid w:val="000770EA"/>
    <w:rsid w:val="00090016"/>
    <w:rsid w:val="0009113C"/>
    <w:rsid w:val="00092CDC"/>
    <w:rsid w:val="00094B75"/>
    <w:rsid w:val="000A11DD"/>
    <w:rsid w:val="000A7C6A"/>
    <w:rsid w:val="000B0915"/>
    <w:rsid w:val="000B0948"/>
    <w:rsid w:val="000B1BFD"/>
    <w:rsid w:val="000B3433"/>
    <w:rsid w:val="000C2AAD"/>
    <w:rsid w:val="000C7373"/>
    <w:rsid w:val="000E197F"/>
    <w:rsid w:val="000E2E81"/>
    <w:rsid w:val="000E51C5"/>
    <w:rsid w:val="000E56F0"/>
    <w:rsid w:val="000E5EC7"/>
    <w:rsid w:val="000F05C6"/>
    <w:rsid w:val="000F0A37"/>
    <w:rsid w:val="00100E87"/>
    <w:rsid w:val="001114CE"/>
    <w:rsid w:val="001131B3"/>
    <w:rsid w:val="00113DDF"/>
    <w:rsid w:val="001203D7"/>
    <w:rsid w:val="00120DC0"/>
    <w:rsid w:val="00126927"/>
    <w:rsid w:val="0013488B"/>
    <w:rsid w:val="001366D3"/>
    <w:rsid w:val="00136A44"/>
    <w:rsid w:val="00143D88"/>
    <w:rsid w:val="001472F6"/>
    <w:rsid w:val="00157B29"/>
    <w:rsid w:val="00174CA8"/>
    <w:rsid w:val="001879A0"/>
    <w:rsid w:val="001907A3"/>
    <w:rsid w:val="0019519A"/>
    <w:rsid w:val="001A2960"/>
    <w:rsid w:val="001C0BAD"/>
    <w:rsid w:val="001C28CE"/>
    <w:rsid w:val="001D69D4"/>
    <w:rsid w:val="001E6E1B"/>
    <w:rsid w:val="001F13D0"/>
    <w:rsid w:val="001F15B9"/>
    <w:rsid w:val="001F24EA"/>
    <w:rsid w:val="001F6BAA"/>
    <w:rsid w:val="001F7C80"/>
    <w:rsid w:val="001F7D2A"/>
    <w:rsid w:val="001F7E1F"/>
    <w:rsid w:val="002015F0"/>
    <w:rsid w:val="00202BF0"/>
    <w:rsid w:val="00203CAB"/>
    <w:rsid w:val="0021053F"/>
    <w:rsid w:val="00214F0B"/>
    <w:rsid w:val="002206DB"/>
    <w:rsid w:val="00222908"/>
    <w:rsid w:val="00224E71"/>
    <w:rsid w:val="002345BE"/>
    <w:rsid w:val="00240D68"/>
    <w:rsid w:val="00245386"/>
    <w:rsid w:val="002469F1"/>
    <w:rsid w:val="0026743B"/>
    <w:rsid w:val="00267A76"/>
    <w:rsid w:val="00271200"/>
    <w:rsid w:val="00271FDD"/>
    <w:rsid w:val="00276D28"/>
    <w:rsid w:val="002848DD"/>
    <w:rsid w:val="002B57CE"/>
    <w:rsid w:val="002B6969"/>
    <w:rsid w:val="002C7CD6"/>
    <w:rsid w:val="002D25A1"/>
    <w:rsid w:val="002D3846"/>
    <w:rsid w:val="002E42D8"/>
    <w:rsid w:val="002E61BC"/>
    <w:rsid w:val="002F30FF"/>
    <w:rsid w:val="002F42A9"/>
    <w:rsid w:val="002F4C22"/>
    <w:rsid w:val="00303674"/>
    <w:rsid w:val="003062F5"/>
    <w:rsid w:val="00310A44"/>
    <w:rsid w:val="003251B6"/>
    <w:rsid w:val="003278AB"/>
    <w:rsid w:val="00333D57"/>
    <w:rsid w:val="00336B2B"/>
    <w:rsid w:val="00337989"/>
    <w:rsid w:val="00364D0A"/>
    <w:rsid w:val="00367004"/>
    <w:rsid w:val="00370697"/>
    <w:rsid w:val="00376C1A"/>
    <w:rsid w:val="0037744E"/>
    <w:rsid w:val="00387DF9"/>
    <w:rsid w:val="0039048A"/>
    <w:rsid w:val="0039097E"/>
    <w:rsid w:val="00390AE4"/>
    <w:rsid w:val="00392A07"/>
    <w:rsid w:val="00392A47"/>
    <w:rsid w:val="00394CC7"/>
    <w:rsid w:val="0039565D"/>
    <w:rsid w:val="003A0C0A"/>
    <w:rsid w:val="003A2693"/>
    <w:rsid w:val="003A5C2E"/>
    <w:rsid w:val="003B63B5"/>
    <w:rsid w:val="003C145B"/>
    <w:rsid w:val="003C38CD"/>
    <w:rsid w:val="003D0197"/>
    <w:rsid w:val="003D0470"/>
    <w:rsid w:val="003D2F5F"/>
    <w:rsid w:val="003D457C"/>
    <w:rsid w:val="003D6CCF"/>
    <w:rsid w:val="003E38BE"/>
    <w:rsid w:val="003F5ABB"/>
    <w:rsid w:val="003F706B"/>
    <w:rsid w:val="00400015"/>
    <w:rsid w:val="00402F67"/>
    <w:rsid w:val="004119D7"/>
    <w:rsid w:val="00413132"/>
    <w:rsid w:val="00415724"/>
    <w:rsid w:val="00416D33"/>
    <w:rsid w:val="004220F3"/>
    <w:rsid w:val="00424BED"/>
    <w:rsid w:val="00425ABD"/>
    <w:rsid w:val="004261DA"/>
    <w:rsid w:val="00426390"/>
    <w:rsid w:val="00431FB9"/>
    <w:rsid w:val="004346A8"/>
    <w:rsid w:val="00434CF9"/>
    <w:rsid w:val="004445C5"/>
    <w:rsid w:val="0045139E"/>
    <w:rsid w:val="00451EFF"/>
    <w:rsid w:val="004562D8"/>
    <w:rsid w:val="004663E8"/>
    <w:rsid w:val="00481622"/>
    <w:rsid w:val="00486E4C"/>
    <w:rsid w:val="004933FC"/>
    <w:rsid w:val="00494D15"/>
    <w:rsid w:val="004B28FE"/>
    <w:rsid w:val="004B7759"/>
    <w:rsid w:val="004C3375"/>
    <w:rsid w:val="004C4811"/>
    <w:rsid w:val="004F2CDE"/>
    <w:rsid w:val="004F4073"/>
    <w:rsid w:val="004F41D3"/>
    <w:rsid w:val="00500E31"/>
    <w:rsid w:val="00514F56"/>
    <w:rsid w:val="005175F3"/>
    <w:rsid w:val="005231E3"/>
    <w:rsid w:val="00527D32"/>
    <w:rsid w:val="00532A5B"/>
    <w:rsid w:val="00550ADB"/>
    <w:rsid w:val="0055761B"/>
    <w:rsid w:val="00560054"/>
    <w:rsid w:val="00560AC5"/>
    <w:rsid w:val="00567713"/>
    <w:rsid w:val="0057153C"/>
    <w:rsid w:val="0057267A"/>
    <w:rsid w:val="00574294"/>
    <w:rsid w:val="00575297"/>
    <w:rsid w:val="005A6B0F"/>
    <w:rsid w:val="005A7A33"/>
    <w:rsid w:val="005A7BC0"/>
    <w:rsid w:val="005B7652"/>
    <w:rsid w:val="005C0DE7"/>
    <w:rsid w:val="005C4D1B"/>
    <w:rsid w:val="005C63A3"/>
    <w:rsid w:val="005D28FC"/>
    <w:rsid w:val="005E2D27"/>
    <w:rsid w:val="005E4B3C"/>
    <w:rsid w:val="005E7FD7"/>
    <w:rsid w:val="006007D3"/>
    <w:rsid w:val="00601C8D"/>
    <w:rsid w:val="00604C41"/>
    <w:rsid w:val="00630D0B"/>
    <w:rsid w:val="006365D1"/>
    <w:rsid w:val="00642165"/>
    <w:rsid w:val="0064358D"/>
    <w:rsid w:val="006435F9"/>
    <w:rsid w:val="00653EC7"/>
    <w:rsid w:val="006650B5"/>
    <w:rsid w:val="00670C14"/>
    <w:rsid w:val="006948EB"/>
    <w:rsid w:val="006974CD"/>
    <w:rsid w:val="006977C2"/>
    <w:rsid w:val="006A37EA"/>
    <w:rsid w:val="006A3BAD"/>
    <w:rsid w:val="006A434B"/>
    <w:rsid w:val="006B72FC"/>
    <w:rsid w:val="006D7073"/>
    <w:rsid w:val="006E0BE1"/>
    <w:rsid w:val="006E3B70"/>
    <w:rsid w:val="006F2D08"/>
    <w:rsid w:val="006F362C"/>
    <w:rsid w:val="006F75F7"/>
    <w:rsid w:val="00700FF4"/>
    <w:rsid w:val="00705DE7"/>
    <w:rsid w:val="00705FED"/>
    <w:rsid w:val="00711646"/>
    <w:rsid w:val="00716317"/>
    <w:rsid w:val="007165E4"/>
    <w:rsid w:val="00725C37"/>
    <w:rsid w:val="00727502"/>
    <w:rsid w:val="00737378"/>
    <w:rsid w:val="00745454"/>
    <w:rsid w:val="00750725"/>
    <w:rsid w:val="00755E4D"/>
    <w:rsid w:val="00762007"/>
    <w:rsid w:val="00765933"/>
    <w:rsid w:val="007754F3"/>
    <w:rsid w:val="007839AA"/>
    <w:rsid w:val="0078718A"/>
    <w:rsid w:val="00791CDB"/>
    <w:rsid w:val="007A7CF2"/>
    <w:rsid w:val="007B0DE7"/>
    <w:rsid w:val="007B3B1E"/>
    <w:rsid w:val="007C1364"/>
    <w:rsid w:val="007C13C2"/>
    <w:rsid w:val="007D46FA"/>
    <w:rsid w:val="007D48F3"/>
    <w:rsid w:val="007E542C"/>
    <w:rsid w:val="007E7D4B"/>
    <w:rsid w:val="007F2ABD"/>
    <w:rsid w:val="007F2F6C"/>
    <w:rsid w:val="007F5C26"/>
    <w:rsid w:val="00804A76"/>
    <w:rsid w:val="00807CD3"/>
    <w:rsid w:val="00810A0C"/>
    <w:rsid w:val="00815DF9"/>
    <w:rsid w:val="0082247F"/>
    <w:rsid w:val="00823AE7"/>
    <w:rsid w:val="00823CC2"/>
    <w:rsid w:val="0082554B"/>
    <w:rsid w:val="008263DA"/>
    <w:rsid w:val="00837823"/>
    <w:rsid w:val="00837824"/>
    <w:rsid w:val="00840BA8"/>
    <w:rsid w:val="00846897"/>
    <w:rsid w:val="008478D2"/>
    <w:rsid w:val="00847E49"/>
    <w:rsid w:val="00847F32"/>
    <w:rsid w:val="00853A6A"/>
    <w:rsid w:val="008561B3"/>
    <w:rsid w:val="00867A8D"/>
    <w:rsid w:val="008718AF"/>
    <w:rsid w:val="00876980"/>
    <w:rsid w:val="00877A16"/>
    <w:rsid w:val="00882D03"/>
    <w:rsid w:val="008842F0"/>
    <w:rsid w:val="00897867"/>
    <w:rsid w:val="00897EE7"/>
    <w:rsid w:val="008A01AF"/>
    <w:rsid w:val="008B2AD8"/>
    <w:rsid w:val="008B5B91"/>
    <w:rsid w:val="008B5C18"/>
    <w:rsid w:val="008B6180"/>
    <w:rsid w:val="008C2345"/>
    <w:rsid w:val="008C24D9"/>
    <w:rsid w:val="008C663C"/>
    <w:rsid w:val="008D7599"/>
    <w:rsid w:val="008E31BC"/>
    <w:rsid w:val="008E37F5"/>
    <w:rsid w:val="008E413B"/>
    <w:rsid w:val="008E6B62"/>
    <w:rsid w:val="008F62DE"/>
    <w:rsid w:val="008F6A54"/>
    <w:rsid w:val="008F74DF"/>
    <w:rsid w:val="0090007D"/>
    <w:rsid w:val="0090293D"/>
    <w:rsid w:val="00905436"/>
    <w:rsid w:val="00906B51"/>
    <w:rsid w:val="00914013"/>
    <w:rsid w:val="00932BF4"/>
    <w:rsid w:val="00932D0E"/>
    <w:rsid w:val="00933EFE"/>
    <w:rsid w:val="00934FB2"/>
    <w:rsid w:val="00941671"/>
    <w:rsid w:val="00950BDB"/>
    <w:rsid w:val="00955548"/>
    <w:rsid w:val="00956A09"/>
    <w:rsid w:val="00967480"/>
    <w:rsid w:val="00971E8C"/>
    <w:rsid w:val="00985182"/>
    <w:rsid w:val="0098750A"/>
    <w:rsid w:val="009A0A8E"/>
    <w:rsid w:val="009A5EEB"/>
    <w:rsid w:val="009A679B"/>
    <w:rsid w:val="009B47B5"/>
    <w:rsid w:val="009C1CE0"/>
    <w:rsid w:val="009C6686"/>
    <w:rsid w:val="009C7A18"/>
    <w:rsid w:val="009D1161"/>
    <w:rsid w:val="009D3496"/>
    <w:rsid w:val="009D5594"/>
    <w:rsid w:val="00A00861"/>
    <w:rsid w:val="00A00F6F"/>
    <w:rsid w:val="00A0693B"/>
    <w:rsid w:val="00A16DA1"/>
    <w:rsid w:val="00A20A82"/>
    <w:rsid w:val="00A30A7E"/>
    <w:rsid w:val="00A31F00"/>
    <w:rsid w:val="00A32AD4"/>
    <w:rsid w:val="00A40F72"/>
    <w:rsid w:val="00A44853"/>
    <w:rsid w:val="00A45FF3"/>
    <w:rsid w:val="00A46407"/>
    <w:rsid w:val="00A558D5"/>
    <w:rsid w:val="00A71C73"/>
    <w:rsid w:val="00A72856"/>
    <w:rsid w:val="00A73481"/>
    <w:rsid w:val="00A74AC3"/>
    <w:rsid w:val="00A74C4F"/>
    <w:rsid w:val="00A75755"/>
    <w:rsid w:val="00A75EA5"/>
    <w:rsid w:val="00A765C0"/>
    <w:rsid w:val="00A76E02"/>
    <w:rsid w:val="00A8344E"/>
    <w:rsid w:val="00A96494"/>
    <w:rsid w:val="00AA3626"/>
    <w:rsid w:val="00AC04BD"/>
    <w:rsid w:val="00AC3093"/>
    <w:rsid w:val="00AC4D9D"/>
    <w:rsid w:val="00AD0CAE"/>
    <w:rsid w:val="00AD4DBC"/>
    <w:rsid w:val="00AE01A2"/>
    <w:rsid w:val="00AE0E4F"/>
    <w:rsid w:val="00AE0EA8"/>
    <w:rsid w:val="00AE496A"/>
    <w:rsid w:val="00AF1625"/>
    <w:rsid w:val="00AF4F75"/>
    <w:rsid w:val="00AF632E"/>
    <w:rsid w:val="00B01C28"/>
    <w:rsid w:val="00B148D1"/>
    <w:rsid w:val="00B15951"/>
    <w:rsid w:val="00B16934"/>
    <w:rsid w:val="00B256C6"/>
    <w:rsid w:val="00B26F68"/>
    <w:rsid w:val="00B33E7E"/>
    <w:rsid w:val="00B5053C"/>
    <w:rsid w:val="00B63966"/>
    <w:rsid w:val="00B656CA"/>
    <w:rsid w:val="00B6709C"/>
    <w:rsid w:val="00B751EC"/>
    <w:rsid w:val="00B76C34"/>
    <w:rsid w:val="00B77F10"/>
    <w:rsid w:val="00B80D35"/>
    <w:rsid w:val="00B81309"/>
    <w:rsid w:val="00B8149B"/>
    <w:rsid w:val="00B839D3"/>
    <w:rsid w:val="00B84026"/>
    <w:rsid w:val="00B936E2"/>
    <w:rsid w:val="00B973F2"/>
    <w:rsid w:val="00BA7F60"/>
    <w:rsid w:val="00BB3C0E"/>
    <w:rsid w:val="00BB4077"/>
    <w:rsid w:val="00BB7EED"/>
    <w:rsid w:val="00BC0243"/>
    <w:rsid w:val="00BC3D91"/>
    <w:rsid w:val="00BC4632"/>
    <w:rsid w:val="00BD33D2"/>
    <w:rsid w:val="00BE7009"/>
    <w:rsid w:val="00BF178D"/>
    <w:rsid w:val="00C0791E"/>
    <w:rsid w:val="00C117F9"/>
    <w:rsid w:val="00C14038"/>
    <w:rsid w:val="00C14FDF"/>
    <w:rsid w:val="00C26AC3"/>
    <w:rsid w:val="00C306AB"/>
    <w:rsid w:val="00C52B42"/>
    <w:rsid w:val="00C55D1C"/>
    <w:rsid w:val="00C562B4"/>
    <w:rsid w:val="00C63C4F"/>
    <w:rsid w:val="00C66303"/>
    <w:rsid w:val="00C8239F"/>
    <w:rsid w:val="00C83B27"/>
    <w:rsid w:val="00C86A48"/>
    <w:rsid w:val="00CA355C"/>
    <w:rsid w:val="00CB123E"/>
    <w:rsid w:val="00CB3CA2"/>
    <w:rsid w:val="00CB5ACC"/>
    <w:rsid w:val="00CC02BC"/>
    <w:rsid w:val="00CC344E"/>
    <w:rsid w:val="00CC4550"/>
    <w:rsid w:val="00CC58F8"/>
    <w:rsid w:val="00CD0078"/>
    <w:rsid w:val="00CD309B"/>
    <w:rsid w:val="00CE03C9"/>
    <w:rsid w:val="00CE4290"/>
    <w:rsid w:val="00CE492A"/>
    <w:rsid w:val="00CF2AC7"/>
    <w:rsid w:val="00CF3780"/>
    <w:rsid w:val="00CF78FB"/>
    <w:rsid w:val="00D035B5"/>
    <w:rsid w:val="00D042F6"/>
    <w:rsid w:val="00D04330"/>
    <w:rsid w:val="00D14882"/>
    <w:rsid w:val="00D15438"/>
    <w:rsid w:val="00D263CB"/>
    <w:rsid w:val="00D267DB"/>
    <w:rsid w:val="00D35219"/>
    <w:rsid w:val="00D42D08"/>
    <w:rsid w:val="00D531B4"/>
    <w:rsid w:val="00D64918"/>
    <w:rsid w:val="00D656AE"/>
    <w:rsid w:val="00D70C06"/>
    <w:rsid w:val="00D81056"/>
    <w:rsid w:val="00D844D1"/>
    <w:rsid w:val="00D85A80"/>
    <w:rsid w:val="00D87C0A"/>
    <w:rsid w:val="00D90817"/>
    <w:rsid w:val="00D921BD"/>
    <w:rsid w:val="00D94941"/>
    <w:rsid w:val="00D97012"/>
    <w:rsid w:val="00DA627F"/>
    <w:rsid w:val="00DB6D86"/>
    <w:rsid w:val="00DB7EDA"/>
    <w:rsid w:val="00DD087C"/>
    <w:rsid w:val="00DD1C43"/>
    <w:rsid w:val="00DD2C67"/>
    <w:rsid w:val="00DE3ED6"/>
    <w:rsid w:val="00DF4506"/>
    <w:rsid w:val="00DF75F8"/>
    <w:rsid w:val="00E0596D"/>
    <w:rsid w:val="00E06E4C"/>
    <w:rsid w:val="00E11E6F"/>
    <w:rsid w:val="00E1488F"/>
    <w:rsid w:val="00E14FE4"/>
    <w:rsid w:val="00E208D1"/>
    <w:rsid w:val="00E23E53"/>
    <w:rsid w:val="00E2625B"/>
    <w:rsid w:val="00E26542"/>
    <w:rsid w:val="00E26786"/>
    <w:rsid w:val="00E305EE"/>
    <w:rsid w:val="00E33356"/>
    <w:rsid w:val="00E40585"/>
    <w:rsid w:val="00E4264C"/>
    <w:rsid w:val="00E43137"/>
    <w:rsid w:val="00E44D84"/>
    <w:rsid w:val="00E64522"/>
    <w:rsid w:val="00E64670"/>
    <w:rsid w:val="00E65F5F"/>
    <w:rsid w:val="00E7162C"/>
    <w:rsid w:val="00E716A8"/>
    <w:rsid w:val="00E87288"/>
    <w:rsid w:val="00E906D4"/>
    <w:rsid w:val="00E90FEE"/>
    <w:rsid w:val="00E91A0D"/>
    <w:rsid w:val="00EA28A3"/>
    <w:rsid w:val="00EA7AC7"/>
    <w:rsid w:val="00EC74E0"/>
    <w:rsid w:val="00ED1FE8"/>
    <w:rsid w:val="00EE14FE"/>
    <w:rsid w:val="00EE3B73"/>
    <w:rsid w:val="00F00963"/>
    <w:rsid w:val="00F045C6"/>
    <w:rsid w:val="00F105FA"/>
    <w:rsid w:val="00F14BF4"/>
    <w:rsid w:val="00F16F12"/>
    <w:rsid w:val="00F24A9E"/>
    <w:rsid w:val="00F3047D"/>
    <w:rsid w:val="00F30851"/>
    <w:rsid w:val="00F34097"/>
    <w:rsid w:val="00F40B52"/>
    <w:rsid w:val="00F536D9"/>
    <w:rsid w:val="00F54018"/>
    <w:rsid w:val="00F56576"/>
    <w:rsid w:val="00F56649"/>
    <w:rsid w:val="00F5779F"/>
    <w:rsid w:val="00F626AD"/>
    <w:rsid w:val="00F6647B"/>
    <w:rsid w:val="00F74164"/>
    <w:rsid w:val="00F754D7"/>
    <w:rsid w:val="00F81CA1"/>
    <w:rsid w:val="00F83955"/>
    <w:rsid w:val="00F85C9B"/>
    <w:rsid w:val="00F8648C"/>
    <w:rsid w:val="00F87861"/>
    <w:rsid w:val="00F9478A"/>
    <w:rsid w:val="00F968FE"/>
    <w:rsid w:val="00FA1B55"/>
    <w:rsid w:val="00FB4FD4"/>
    <w:rsid w:val="00FB547D"/>
    <w:rsid w:val="00FB727E"/>
    <w:rsid w:val="00FD1E5C"/>
    <w:rsid w:val="00FD2B3C"/>
    <w:rsid w:val="00FD45EA"/>
    <w:rsid w:val="00FE5E5E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E7413"/>
  <w15:chartTrackingRefBased/>
  <w15:docId w15:val="{7DD056C6-3FCC-46D9-BD27-C1579878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1B6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F7416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210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105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21053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F6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2DE"/>
  </w:style>
  <w:style w:type="paragraph" w:styleId="Piedepgina">
    <w:name w:val="footer"/>
    <w:basedOn w:val="Normal"/>
    <w:link w:val="PiedepginaCar"/>
    <w:uiPriority w:val="99"/>
    <w:unhideWhenUsed/>
    <w:rsid w:val="008F6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DE"/>
  </w:style>
  <w:style w:type="paragraph" w:styleId="Prrafodelista">
    <w:name w:val="List Paragraph"/>
    <w:aliases w:val="Cita texto,Footnote,Listas"/>
    <w:basedOn w:val="Normal"/>
    <w:link w:val="PrrafodelistaCar"/>
    <w:uiPriority w:val="1"/>
    <w:qFormat/>
    <w:rsid w:val="00D87C0A"/>
    <w:pPr>
      <w:spacing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D8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5C6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74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ulo">
    <w:name w:val="titulo"/>
    <w:basedOn w:val="Fuentedeprrafopredeter"/>
    <w:rsid w:val="00E64670"/>
  </w:style>
  <w:style w:type="paragraph" w:styleId="NormalWeb">
    <w:name w:val="Normal (Web)"/>
    <w:basedOn w:val="Normal"/>
    <w:uiPriority w:val="99"/>
    <w:unhideWhenUsed/>
    <w:rsid w:val="0039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4538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245386"/>
    <w:pPr>
      <w:spacing w:after="0" w:line="240" w:lineRule="auto"/>
      <w:jc w:val="both"/>
    </w:pPr>
    <w:rPr>
      <w:rFonts w:ascii="Eras Bk BT Book" w:eastAsia="Times" w:hAnsi="Eras Bk BT Book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45386"/>
    <w:rPr>
      <w:rFonts w:ascii="Eras Bk BT Book" w:eastAsia="Times" w:hAnsi="Eras Bk BT Book" w:cs="Times New Roman"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402F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02F67"/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PrrafodelistaCar">
    <w:name w:val="Párrafo de lista Car"/>
    <w:aliases w:val="Cita texto Car,Footnote Car,Listas Car"/>
    <w:link w:val="Prrafodelista"/>
    <w:uiPriority w:val="1"/>
    <w:rsid w:val="005231E3"/>
  </w:style>
  <w:style w:type="character" w:styleId="Textoennegrita">
    <w:name w:val="Strong"/>
    <w:basedOn w:val="Fuentedeprrafopredeter"/>
    <w:uiPriority w:val="22"/>
    <w:qFormat/>
    <w:rsid w:val="00853A6A"/>
    <w:rPr>
      <w:b/>
      <w:bCs/>
    </w:rPr>
  </w:style>
  <w:style w:type="paragraph" w:customStyle="1" w:styleId="Texto">
    <w:name w:val="Texto"/>
    <w:basedOn w:val="Normal"/>
    <w:rsid w:val="0013488B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267A76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267A76"/>
    <w:rPr>
      <w:rFonts w:ascii="Arial" w:eastAsia="Calibri" w:hAnsi="Arial" w:cs="Times New Roman"/>
      <w:sz w:val="24"/>
    </w:rPr>
  </w:style>
  <w:style w:type="paragraph" w:styleId="Sinespaciado">
    <w:name w:val="No Spacing"/>
    <w:uiPriority w:val="1"/>
    <w:qFormat/>
    <w:rsid w:val="00267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echoshumanosgto.org.m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6D74-345F-4C0F-96A7-668DB378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Subdirector de Vinculación y Difusión</dc:creator>
  <cp:keywords/>
  <dc:description/>
  <cp:lastModifiedBy>virjai</cp:lastModifiedBy>
  <cp:revision>2</cp:revision>
  <cp:lastPrinted>2022-11-04T17:39:00Z</cp:lastPrinted>
  <dcterms:created xsi:type="dcterms:W3CDTF">2022-11-15T16:59:00Z</dcterms:created>
  <dcterms:modified xsi:type="dcterms:W3CDTF">2022-11-15T16:59:00Z</dcterms:modified>
</cp:coreProperties>
</file>