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094948" w14:textId="5C956DFC" w:rsidR="000B7810" w:rsidRPr="00657009" w:rsidRDefault="00080E28" w:rsidP="004F234D">
      <w:pPr>
        <w:tabs>
          <w:tab w:val="left" w:leader="underscore" w:pos="9639"/>
        </w:tabs>
        <w:spacing w:after="0" w:line="240" w:lineRule="auto"/>
        <w:ind w:left="9639" w:hanging="9639"/>
        <w:jc w:val="center"/>
        <w:rPr>
          <w:rFonts w:ascii="Times New Roman" w:hAnsi="Times New Roman"/>
          <w:sz w:val="24"/>
          <w:szCs w:val="24"/>
        </w:rPr>
      </w:pPr>
      <w:r>
        <w:rPr>
          <w:rFonts w:ascii="Times New Roman" w:hAnsi="Times New Roman"/>
          <w:sz w:val="24"/>
          <w:szCs w:val="24"/>
        </w:rPr>
        <w:tab/>
      </w:r>
    </w:p>
    <w:p w14:paraId="507776DB" w14:textId="77777777" w:rsidR="007D1E76" w:rsidRPr="00E74967" w:rsidRDefault="000222B6" w:rsidP="00F067C8">
      <w:pPr>
        <w:tabs>
          <w:tab w:val="left" w:leader="underscore" w:pos="9639"/>
        </w:tabs>
        <w:spacing w:after="0" w:line="240" w:lineRule="auto"/>
        <w:jc w:val="center"/>
        <w:rPr>
          <w:rFonts w:cs="Calibri"/>
          <w:b/>
          <w:sz w:val="28"/>
          <w:szCs w:val="28"/>
        </w:rPr>
      </w:pPr>
      <w:hyperlink r:id="rId11" w:history="1">
        <w:r w:rsidR="007D1E76" w:rsidRPr="00E74967">
          <w:rPr>
            <w:rStyle w:val="Hipervnculo"/>
            <w:rFonts w:cs="Calibri"/>
            <w:b/>
            <w:sz w:val="28"/>
            <w:szCs w:val="28"/>
          </w:rPr>
          <w:t>NOTAS DE GESTIÓN ADMINISTRATIVA</w:t>
        </w:r>
      </w:hyperlink>
    </w:p>
    <w:p w14:paraId="1217A01B" w14:textId="71312E7F" w:rsidR="007D1E76" w:rsidRPr="00E74967" w:rsidRDefault="007D1E76" w:rsidP="00F067C8">
      <w:pPr>
        <w:tabs>
          <w:tab w:val="left" w:leader="underscore" w:pos="9639"/>
        </w:tabs>
        <w:spacing w:after="0" w:line="240" w:lineRule="auto"/>
        <w:jc w:val="center"/>
        <w:rPr>
          <w:rFonts w:cs="Calibri"/>
        </w:rPr>
      </w:pPr>
    </w:p>
    <w:p w14:paraId="2F65D88B" w14:textId="77777777" w:rsidR="007D1E76" w:rsidRPr="00E74967" w:rsidRDefault="007D1E76" w:rsidP="00CB41C4">
      <w:pPr>
        <w:tabs>
          <w:tab w:val="left" w:leader="underscore" w:pos="9639"/>
        </w:tabs>
        <w:spacing w:after="0" w:line="240" w:lineRule="auto"/>
        <w:jc w:val="both"/>
        <w:rPr>
          <w:rFonts w:cs="Calibri"/>
        </w:rPr>
      </w:pPr>
    </w:p>
    <w:p w14:paraId="713110D4"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Los Estados Financieros de los entes públicos, proveen de información financiera a los principales usuarios de la misma, al</w:t>
      </w:r>
      <w:r w:rsidR="00E00323" w:rsidRPr="00E74967">
        <w:rPr>
          <w:rFonts w:cs="Calibri"/>
        </w:rPr>
        <w:t xml:space="preserve"> Congreso y a los ciudadanos.</w:t>
      </w:r>
    </w:p>
    <w:p w14:paraId="025F8809" w14:textId="77777777" w:rsidR="007D1E76" w:rsidRPr="00E74967" w:rsidRDefault="007D1E76" w:rsidP="00CB41C4">
      <w:pPr>
        <w:tabs>
          <w:tab w:val="left" w:leader="underscore" w:pos="9639"/>
        </w:tabs>
        <w:spacing w:after="0" w:line="240" w:lineRule="auto"/>
        <w:jc w:val="both"/>
        <w:rPr>
          <w:rFonts w:cs="Calibri"/>
        </w:rPr>
      </w:pPr>
    </w:p>
    <w:p w14:paraId="25F26DDB" w14:textId="08E57847" w:rsidR="007D1E76" w:rsidRPr="00E74967" w:rsidRDefault="007D1E76" w:rsidP="00CB41C4">
      <w:pPr>
        <w:tabs>
          <w:tab w:val="left" w:leader="underscore" w:pos="9639"/>
        </w:tabs>
        <w:spacing w:after="0" w:line="240" w:lineRule="auto"/>
        <w:jc w:val="both"/>
        <w:rPr>
          <w:rFonts w:cs="Calibri"/>
        </w:rPr>
      </w:pPr>
      <w:r w:rsidRPr="00E74967">
        <w:rPr>
          <w:rFonts w:cs="Calibri"/>
        </w:rPr>
        <w:t>El objetivo del presente documento es la revelación del contexto y de los aspectos económicos</w:t>
      </w:r>
      <w:r w:rsidR="00967DDA">
        <w:rPr>
          <w:rFonts w:cs="Calibri"/>
        </w:rPr>
        <w:t>-</w:t>
      </w:r>
      <w:r w:rsidRPr="00E74967">
        <w:rPr>
          <w:rFonts w:cs="Calibri"/>
        </w:rPr>
        <w:t>financieros más relevantes que influyeron en las decisiones del período, y que deberán ser considerados en la elaboración de los estados financieros para la mayor comprensión de los m</w:t>
      </w:r>
      <w:r w:rsidR="00E00323" w:rsidRPr="00E74967">
        <w:rPr>
          <w:rFonts w:cs="Calibri"/>
        </w:rPr>
        <w:t>ismos y sus particularidades.</w:t>
      </w:r>
    </w:p>
    <w:p w14:paraId="606D20F5" w14:textId="77777777" w:rsidR="007D1E76" w:rsidRPr="00E74967" w:rsidRDefault="007D1E76" w:rsidP="00CB41C4">
      <w:pPr>
        <w:tabs>
          <w:tab w:val="left" w:leader="underscore" w:pos="9639"/>
        </w:tabs>
        <w:spacing w:after="0" w:line="240" w:lineRule="auto"/>
        <w:jc w:val="both"/>
        <w:rPr>
          <w:rFonts w:cs="Calibri"/>
        </w:rPr>
      </w:pPr>
    </w:p>
    <w:p w14:paraId="559642E6" w14:textId="7AD61893"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De esta manera, </w:t>
      </w:r>
      <w:r w:rsidR="00295B72" w:rsidRPr="00295B72">
        <w:rPr>
          <w:rFonts w:cs="Calibri"/>
        </w:rPr>
        <w:t>se informan y explican las condiciones relacionadas con la información financiera de cada período de gestión; además, de exponer aquellas políticas que podrían afectar la toma de decisiones en períodos posteriores.</w:t>
      </w:r>
      <w:r w:rsidR="00C93C67">
        <w:rPr>
          <w:rFonts w:cs="Calibri"/>
        </w:rPr>
        <w:t xml:space="preserve"> (</w:t>
      </w:r>
      <w:r w:rsidR="00C93C67" w:rsidRPr="00C93C67">
        <w:rPr>
          <w:rFonts w:cs="Calibri"/>
          <w:color w:val="2F5496" w:themeColor="accent5" w:themeShade="BF"/>
        </w:rPr>
        <w:t>DOF 06-12-2022</w:t>
      </w:r>
      <w:r w:rsidR="00C93C67">
        <w:rPr>
          <w:rFonts w:cs="Calibri"/>
        </w:rPr>
        <w:t>)</w:t>
      </w:r>
    </w:p>
    <w:p w14:paraId="009160FA" w14:textId="7F828C13" w:rsidR="007D1E76" w:rsidRPr="00E74967" w:rsidRDefault="007D1E76" w:rsidP="00CB41C4">
      <w:pPr>
        <w:pStyle w:val="Prrafodelista"/>
        <w:tabs>
          <w:tab w:val="left" w:leader="underscore" w:pos="9639"/>
        </w:tabs>
        <w:spacing w:after="0" w:line="240" w:lineRule="auto"/>
        <w:jc w:val="both"/>
        <w:rPr>
          <w:rFonts w:cs="Calibri"/>
        </w:rPr>
      </w:pPr>
    </w:p>
    <w:p w14:paraId="64420E1E" w14:textId="4E44B4A8" w:rsidR="007D1E76" w:rsidRPr="00E74967" w:rsidRDefault="007D1E76" w:rsidP="00CB41C4">
      <w:pPr>
        <w:pStyle w:val="Prrafodelista"/>
        <w:numPr>
          <w:ilvl w:val="0"/>
          <w:numId w:val="1"/>
        </w:numPr>
        <w:tabs>
          <w:tab w:val="left" w:leader="underscore" w:pos="9639"/>
        </w:tabs>
        <w:spacing w:after="0" w:line="240" w:lineRule="auto"/>
        <w:jc w:val="both"/>
        <w:rPr>
          <w:rFonts w:cs="Calibri"/>
        </w:rPr>
      </w:pPr>
      <w:r w:rsidRPr="00E74967">
        <w:rPr>
          <w:rFonts w:cs="Calibri"/>
        </w:rPr>
        <w:t>Las notas de gestión administrativa deben contener los siguientes puntos:</w:t>
      </w:r>
    </w:p>
    <w:p w14:paraId="552470B0" w14:textId="6EC8F965" w:rsidR="007D1E76" w:rsidRDefault="007D1E76" w:rsidP="00CB41C4">
      <w:pPr>
        <w:tabs>
          <w:tab w:val="left" w:leader="underscore" w:pos="9639"/>
        </w:tabs>
        <w:spacing w:after="0" w:line="240" w:lineRule="auto"/>
        <w:jc w:val="both"/>
        <w:rPr>
          <w:rFonts w:cs="Calibri"/>
        </w:rPr>
      </w:pPr>
    </w:p>
    <w:sdt>
      <w:sdtPr>
        <w:rPr>
          <w:rFonts w:ascii="Calibri" w:eastAsia="Calibri" w:hAnsi="Calibri" w:cs="Times New Roman"/>
          <w:color w:val="auto"/>
          <w:sz w:val="22"/>
          <w:szCs w:val="22"/>
          <w:lang w:val="es-ES" w:eastAsia="en-US"/>
        </w:rPr>
        <w:id w:val="-191922827"/>
        <w:docPartObj>
          <w:docPartGallery w:val="Table of Contents"/>
          <w:docPartUnique/>
        </w:docPartObj>
      </w:sdtPr>
      <w:sdtEndPr>
        <w:rPr>
          <w:b/>
          <w:bCs/>
        </w:rPr>
      </w:sdtEndPr>
      <w:sdtContent>
        <w:p w14:paraId="68C75D59" w14:textId="5B2ECB74" w:rsidR="00F46719" w:rsidRDefault="00F46719">
          <w:pPr>
            <w:pStyle w:val="TtuloTDC"/>
            <w:rPr>
              <w:lang w:val="es-ES"/>
            </w:rPr>
          </w:pPr>
          <w:r>
            <w:rPr>
              <w:lang w:val="es-ES"/>
            </w:rPr>
            <w:t>Contenido</w:t>
          </w:r>
        </w:p>
        <w:p w14:paraId="6FC310E2" w14:textId="77777777" w:rsidR="00516100" w:rsidRPr="00516100" w:rsidRDefault="00516100" w:rsidP="00516100">
          <w:pPr>
            <w:rPr>
              <w:lang w:val="es-ES" w:eastAsia="es-MX"/>
            </w:rPr>
          </w:pPr>
        </w:p>
        <w:p w14:paraId="1A37D15B" w14:textId="1D0B559D" w:rsidR="005F51CC" w:rsidRDefault="00F46719">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r>
            <w:fldChar w:fldCharType="begin"/>
          </w:r>
          <w:r>
            <w:instrText xml:space="preserve"> TOC \o "1-3" \h \z \u </w:instrText>
          </w:r>
          <w:r>
            <w:fldChar w:fldCharType="separate"/>
          </w:r>
          <w:hyperlink w:anchor="_Toc161472866" w:history="1">
            <w:r w:rsidR="005F51CC" w:rsidRPr="005C0188">
              <w:rPr>
                <w:rStyle w:val="Hipervnculo"/>
                <w:rFonts w:cstheme="minorHAnsi"/>
                <w:b/>
                <w:noProof/>
              </w:rPr>
              <w:t>1. Autorización e Historia:</w:t>
            </w:r>
            <w:r w:rsidR="005F51CC">
              <w:rPr>
                <w:noProof/>
                <w:webHidden/>
              </w:rPr>
              <w:tab/>
            </w:r>
            <w:r w:rsidR="005F51CC">
              <w:rPr>
                <w:noProof/>
                <w:webHidden/>
              </w:rPr>
              <w:fldChar w:fldCharType="begin"/>
            </w:r>
            <w:r w:rsidR="005F51CC">
              <w:rPr>
                <w:noProof/>
                <w:webHidden/>
              </w:rPr>
              <w:instrText xml:space="preserve"> PAGEREF _Toc161472866 \h </w:instrText>
            </w:r>
            <w:r w:rsidR="005F51CC">
              <w:rPr>
                <w:noProof/>
                <w:webHidden/>
              </w:rPr>
            </w:r>
            <w:r w:rsidR="005F51CC">
              <w:rPr>
                <w:noProof/>
                <w:webHidden/>
              </w:rPr>
              <w:fldChar w:fldCharType="separate"/>
            </w:r>
            <w:r w:rsidR="005F51CC">
              <w:rPr>
                <w:noProof/>
                <w:webHidden/>
              </w:rPr>
              <w:t>2</w:t>
            </w:r>
            <w:r w:rsidR="005F51CC">
              <w:rPr>
                <w:noProof/>
                <w:webHidden/>
              </w:rPr>
              <w:fldChar w:fldCharType="end"/>
            </w:r>
          </w:hyperlink>
        </w:p>
        <w:p w14:paraId="6A6756CA" w14:textId="5428BD0E" w:rsidR="005F51CC" w:rsidRDefault="000222B6">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67" w:history="1">
            <w:r w:rsidR="005F51CC" w:rsidRPr="005C0188">
              <w:rPr>
                <w:rStyle w:val="Hipervnculo"/>
                <w:rFonts w:cstheme="minorHAnsi"/>
                <w:b/>
                <w:noProof/>
              </w:rPr>
              <w:t>2. Panorama Económico y Financiero</w:t>
            </w:r>
            <w:r w:rsidR="005F51CC">
              <w:rPr>
                <w:noProof/>
                <w:webHidden/>
              </w:rPr>
              <w:tab/>
            </w:r>
            <w:r w:rsidR="005F51CC">
              <w:rPr>
                <w:noProof/>
                <w:webHidden/>
              </w:rPr>
              <w:fldChar w:fldCharType="begin"/>
            </w:r>
            <w:r w:rsidR="005F51CC">
              <w:rPr>
                <w:noProof/>
                <w:webHidden/>
              </w:rPr>
              <w:instrText xml:space="preserve"> PAGEREF _Toc161472867 \h </w:instrText>
            </w:r>
            <w:r w:rsidR="005F51CC">
              <w:rPr>
                <w:noProof/>
                <w:webHidden/>
              </w:rPr>
            </w:r>
            <w:r w:rsidR="005F51CC">
              <w:rPr>
                <w:noProof/>
                <w:webHidden/>
              </w:rPr>
              <w:fldChar w:fldCharType="separate"/>
            </w:r>
            <w:r w:rsidR="005F51CC">
              <w:rPr>
                <w:noProof/>
                <w:webHidden/>
              </w:rPr>
              <w:t>2</w:t>
            </w:r>
            <w:r w:rsidR="005F51CC">
              <w:rPr>
                <w:noProof/>
                <w:webHidden/>
              </w:rPr>
              <w:fldChar w:fldCharType="end"/>
            </w:r>
          </w:hyperlink>
        </w:p>
        <w:p w14:paraId="19796F35" w14:textId="77F3445E" w:rsidR="005F51CC" w:rsidRDefault="000222B6">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68" w:history="1">
            <w:r w:rsidR="005F51CC" w:rsidRPr="005C0188">
              <w:rPr>
                <w:rStyle w:val="Hipervnculo"/>
                <w:rFonts w:cstheme="minorHAnsi"/>
                <w:b/>
                <w:noProof/>
              </w:rPr>
              <w:t>3. Organización y Objeto Social:</w:t>
            </w:r>
            <w:r w:rsidR="005F51CC">
              <w:rPr>
                <w:noProof/>
                <w:webHidden/>
              </w:rPr>
              <w:tab/>
            </w:r>
            <w:r w:rsidR="005F51CC">
              <w:rPr>
                <w:noProof/>
                <w:webHidden/>
              </w:rPr>
              <w:fldChar w:fldCharType="begin"/>
            </w:r>
            <w:r w:rsidR="005F51CC">
              <w:rPr>
                <w:noProof/>
                <w:webHidden/>
              </w:rPr>
              <w:instrText xml:space="preserve"> PAGEREF _Toc161472868 \h </w:instrText>
            </w:r>
            <w:r w:rsidR="005F51CC">
              <w:rPr>
                <w:noProof/>
                <w:webHidden/>
              </w:rPr>
            </w:r>
            <w:r w:rsidR="005F51CC">
              <w:rPr>
                <w:noProof/>
                <w:webHidden/>
              </w:rPr>
              <w:fldChar w:fldCharType="separate"/>
            </w:r>
            <w:r w:rsidR="005F51CC">
              <w:rPr>
                <w:noProof/>
                <w:webHidden/>
              </w:rPr>
              <w:t>2</w:t>
            </w:r>
            <w:r w:rsidR="005F51CC">
              <w:rPr>
                <w:noProof/>
                <w:webHidden/>
              </w:rPr>
              <w:fldChar w:fldCharType="end"/>
            </w:r>
          </w:hyperlink>
        </w:p>
        <w:p w14:paraId="62AC0657" w14:textId="45278940" w:rsidR="005F51CC" w:rsidRDefault="000222B6">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69" w:history="1">
            <w:r w:rsidR="005F51CC" w:rsidRPr="005C0188">
              <w:rPr>
                <w:rStyle w:val="Hipervnculo"/>
                <w:rFonts w:cstheme="minorHAnsi"/>
                <w:b/>
                <w:noProof/>
              </w:rPr>
              <w:t>4. Bases de Preparación de los Estados Financieros:</w:t>
            </w:r>
            <w:r w:rsidR="005F51CC">
              <w:rPr>
                <w:noProof/>
                <w:webHidden/>
              </w:rPr>
              <w:tab/>
            </w:r>
            <w:r w:rsidR="005F51CC">
              <w:rPr>
                <w:noProof/>
                <w:webHidden/>
              </w:rPr>
              <w:fldChar w:fldCharType="begin"/>
            </w:r>
            <w:r w:rsidR="005F51CC">
              <w:rPr>
                <w:noProof/>
                <w:webHidden/>
              </w:rPr>
              <w:instrText xml:space="preserve"> PAGEREF _Toc161472869 \h </w:instrText>
            </w:r>
            <w:r w:rsidR="005F51CC">
              <w:rPr>
                <w:noProof/>
                <w:webHidden/>
              </w:rPr>
            </w:r>
            <w:r w:rsidR="005F51CC">
              <w:rPr>
                <w:noProof/>
                <w:webHidden/>
              </w:rPr>
              <w:fldChar w:fldCharType="separate"/>
            </w:r>
            <w:r w:rsidR="005F51CC">
              <w:rPr>
                <w:noProof/>
                <w:webHidden/>
              </w:rPr>
              <w:t>3</w:t>
            </w:r>
            <w:r w:rsidR="005F51CC">
              <w:rPr>
                <w:noProof/>
                <w:webHidden/>
              </w:rPr>
              <w:fldChar w:fldCharType="end"/>
            </w:r>
          </w:hyperlink>
        </w:p>
        <w:p w14:paraId="7C7C1962" w14:textId="7569E89F" w:rsidR="005F51CC" w:rsidRDefault="000222B6">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0" w:history="1">
            <w:r w:rsidR="005F51CC" w:rsidRPr="005C0188">
              <w:rPr>
                <w:rStyle w:val="Hipervnculo"/>
                <w:rFonts w:cstheme="minorHAnsi"/>
                <w:b/>
                <w:noProof/>
              </w:rPr>
              <w:t>5. Políticas de Contabilidad Significativas:</w:t>
            </w:r>
            <w:r w:rsidR="005F51CC">
              <w:rPr>
                <w:noProof/>
                <w:webHidden/>
              </w:rPr>
              <w:tab/>
            </w:r>
            <w:r w:rsidR="005F51CC">
              <w:rPr>
                <w:noProof/>
                <w:webHidden/>
              </w:rPr>
              <w:fldChar w:fldCharType="begin"/>
            </w:r>
            <w:r w:rsidR="005F51CC">
              <w:rPr>
                <w:noProof/>
                <w:webHidden/>
              </w:rPr>
              <w:instrText xml:space="preserve"> PAGEREF _Toc161472870 \h </w:instrText>
            </w:r>
            <w:r w:rsidR="005F51CC">
              <w:rPr>
                <w:noProof/>
                <w:webHidden/>
              </w:rPr>
            </w:r>
            <w:r w:rsidR="005F51CC">
              <w:rPr>
                <w:noProof/>
                <w:webHidden/>
              </w:rPr>
              <w:fldChar w:fldCharType="separate"/>
            </w:r>
            <w:r w:rsidR="005F51CC">
              <w:rPr>
                <w:noProof/>
                <w:webHidden/>
              </w:rPr>
              <w:t>4</w:t>
            </w:r>
            <w:r w:rsidR="005F51CC">
              <w:rPr>
                <w:noProof/>
                <w:webHidden/>
              </w:rPr>
              <w:fldChar w:fldCharType="end"/>
            </w:r>
          </w:hyperlink>
        </w:p>
        <w:p w14:paraId="3FE6C661" w14:textId="3433CD09" w:rsidR="005F51CC" w:rsidRDefault="000222B6">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1" w:history="1">
            <w:r w:rsidR="005F51CC" w:rsidRPr="005C0188">
              <w:rPr>
                <w:rStyle w:val="Hipervnculo"/>
                <w:rFonts w:cstheme="minorHAnsi"/>
                <w:b/>
                <w:noProof/>
              </w:rPr>
              <w:t>6. Posición en Moneda Extranjera y Protección por Riesgo Cambiario:</w:t>
            </w:r>
            <w:r w:rsidR="005F51CC">
              <w:rPr>
                <w:noProof/>
                <w:webHidden/>
              </w:rPr>
              <w:tab/>
            </w:r>
            <w:r w:rsidR="005F51CC">
              <w:rPr>
                <w:noProof/>
                <w:webHidden/>
              </w:rPr>
              <w:fldChar w:fldCharType="begin"/>
            </w:r>
            <w:r w:rsidR="005F51CC">
              <w:rPr>
                <w:noProof/>
                <w:webHidden/>
              </w:rPr>
              <w:instrText xml:space="preserve"> PAGEREF _Toc161472871 \h </w:instrText>
            </w:r>
            <w:r w:rsidR="005F51CC">
              <w:rPr>
                <w:noProof/>
                <w:webHidden/>
              </w:rPr>
            </w:r>
            <w:r w:rsidR="005F51CC">
              <w:rPr>
                <w:noProof/>
                <w:webHidden/>
              </w:rPr>
              <w:fldChar w:fldCharType="separate"/>
            </w:r>
            <w:r w:rsidR="005F51CC">
              <w:rPr>
                <w:noProof/>
                <w:webHidden/>
              </w:rPr>
              <w:t>6</w:t>
            </w:r>
            <w:r w:rsidR="005F51CC">
              <w:rPr>
                <w:noProof/>
                <w:webHidden/>
              </w:rPr>
              <w:fldChar w:fldCharType="end"/>
            </w:r>
          </w:hyperlink>
        </w:p>
        <w:p w14:paraId="135541CC" w14:textId="06594711" w:rsidR="005F51CC" w:rsidRDefault="000222B6">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2" w:history="1">
            <w:r w:rsidR="005F51CC" w:rsidRPr="005C0188">
              <w:rPr>
                <w:rStyle w:val="Hipervnculo"/>
                <w:rFonts w:cstheme="minorHAnsi"/>
                <w:b/>
                <w:noProof/>
              </w:rPr>
              <w:t>7. Reporte Analítico del Activo:</w:t>
            </w:r>
            <w:r w:rsidR="005F51CC">
              <w:rPr>
                <w:noProof/>
                <w:webHidden/>
              </w:rPr>
              <w:tab/>
            </w:r>
            <w:r w:rsidR="005F51CC">
              <w:rPr>
                <w:noProof/>
                <w:webHidden/>
              </w:rPr>
              <w:fldChar w:fldCharType="begin"/>
            </w:r>
            <w:r w:rsidR="005F51CC">
              <w:rPr>
                <w:noProof/>
                <w:webHidden/>
              </w:rPr>
              <w:instrText xml:space="preserve"> PAGEREF _Toc161472872 \h </w:instrText>
            </w:r>
            <w:r w:rsidR="005F51CC">
              <w:rPr>
                <w:noProof/>
                <w:webHidden/>
              </w:rPr>
            </w:r>
            <w:r w:rsidR="005F51CC">
              <w:rPr>
                <w:noProof/>
                <w:webHidden/>
              </w:rPr>
              <w:fldChar w:fldCharType="separate"/>
            </w:r>
            <w:r w:rsidR="005F51CC">
              <w:rPr>
                <w:noProof/>
                <w:webHidden/>
              </w:rPr>
              <w:t>7</w:t>
            </w:r>
            <w:r w:rsidR="005F51CC">
              <w:rPr>
                <w:noProof/>
                <w:webHidden/>
              </w:rPr>
              <w:fldChar w:fldCharType="end"/>
            </w:r>
          </w:hyperlink>
        </w:p>
        <w:p w14:paraId="48C9D852" w14:textId="5DDCB4F7" w:rsidR="005F51CC" w:rsidRDefault="000222B6">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3" w:history="1">
            <w:r w:rsidR="005F51CC" w:rsidRPr="005C0188">
              <w:rPr>
                <w:rStyle w:val="Hipervnculo"/>
                <w:rFonts w:cstheme="minorHAnsi"/>
                <w:b/>
                <w:noProof/>
              </w:rPr>
              <w:t>8. Fideicomisos, Mandatos y Análogos:</w:t>
            </w:r>
            <w:r w:rsidR="005F51CC">
              <w:rPr>
                <w:noProof/>
                <w:webHidden/>
              </w:rPr>
              <w:tab/>
            </w:r>
            <w:r w:rsidR="005F51CC">
              <w:rPr>
                <w:noProof/>
                <w:webHidden/>
              </w:rPr>
              <w:fldChar w:fldCharType="begin"/>
            </w:r>
            <w:r w:rsidR="005F51CC">
              <w:rPr>
                <w:noProof/>
                <w:webHidden/>
              </w:rPr>
              <w:instrText xml:space="preserve"> PAGEREF _Toc161472873 \h </w:instrText>
            </w:r>
            <w:r w:rsidR="005F51CC">
              <w:rPr>
                <w:noProof/>
                <w:webHidden/>
              </w:rPr>
            </w:r>
            <w:r w:rsidR="005F51CC">
              <w:rPr>
                <w:noProof/>
                <w:webHidden/>
              </w:rPr>
              <w:fldChar w:fldCharType="separate"/>
            </w:r>
            <w:r w:rsidR="005F51CC">
              <w:rPr>
                <w:noProof/>
                <w:webHidden/>
              </w:rPr>
              <w:t>8</w:t>
            </w:r>
            <w:r w:rsidR="005F51CC">
              <w:rPr>
                <w:noProof/>
                <w:webHidden/>
              </w:rPr>
              <w:fldChar w:fldCharType="end"/>
            </w:r>
          </w:hyperlink>
        </w:p>
        <w:p w14:paraId="027C97E3" w14:textId="6F133564" w:rsidR="005F51CC" w:rsidRDefault="000222B6">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4" w:history="1">
            <w:r w:rsidR="005F51CC" w:rsidRPr="005C0188">
              <w:rPr>
                <w:rStyle w:val="Hipervnculo"/>
                <w:rFonts w:cstheme="minorHAnsi"/>
                <w:b/>
                <w:noProof/>
              </w:rPr>
              <w:t>9. Reporte de la Recaudación:</w:t>
            </w:r>
            <w:r w:rsidR="005F51CC">
              <w:rPr>
                <w:noProof/>
                <w:webHidden/>
              </w:rPr>
              <w:tab/>
            </w:r>
            <w:r w:rsidR="005F51CC">
              <w:rPr>
                <w:noProof/>
                <w:webHidden/>
              </w:rPr>
              <w:fldChar w:fldCharType="begin"/>
            </w:r>
            <w:r w:rsidR="005F51CC">
              <w:rPr>
                <w:noProof/>
                <w:webHidden/>
              </w:rPr>
              <w:instrText xml:space="preserve"> PAGEREF _Toc161472874 \h </w:instrText>
            </w:r>
            <w:r w:rsidR="005F51CC">
              <w:rPr>
                <w:noProof/>
                <w:webHidden/>
              </w:rPr>
            </w:r>
            <w:r w:rsidR="005F51CC">
              <w:rPr>
                <w:noProof/>
                <w:webHidden/>
              </w:rPr>
              <w:fldChar w:fldCharType="separate"/>
            </w:r>
            <w:r w:rsidR="005F51CC">
              <w:rPr>
                <w:noProof/>
                <w:webHidden/>
              </w:rPr>
              <w:t>9</w:t>
            </w:r>
            <w:r w:rsidR="005F51CC">
              <w:rPr>
                <w:noProof/>
                <w:webHidden/>
              </w:rPr>
              <w:fldChar w:fldCharType="end"/>
            </w:r>
          </w:hyperlink>
        </w:p>
        <w:p w14:paraId="00DB87A1" w14:textId="0E5C6D6B" w:rsidR="005F51CC" w:rsidRDefault="000222B6">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5" w:history="1">
            <w:r w:rsidR="005F51CC" w:rsidRPr="005C0188">
              <w:rPr>
                <w:rStyle w:val="Hipervnculo"/>
                <w:rFonts w:cstheme="minorHAnsi"/>
                <w:b/>
                <w:noProof/>
              </w:rPr>
              <w:t>10. Información sobre la Deuda y el Reporte Analítico de la Deuda:</w:t>
            </w:r>
            <w:r w:rsidR="005F51CC">
              <w:rPr>
                <w:noProof/>
                <w:webHidden/>
              </w:rPr>
              <w:tab/>
            </w:r>
            <w:r w:rsidR="005F51CC">
              <w:rPr>
                <w:noProof/>
                <w:webHidden/>
              </w:rPr>
              <w:fldChar w:fldCharType="begin"/>
            </w:r>
            <w:r w:rsidR="005F51CC">
              <w:rPr>
                <w:noProof/>
                <w:webHidden/>
              </w:rPr>
              <w:instrText xml:space="preserve"> PAGEREF _Toc161472875 \h </w:instrText>
            </w:r>
            <w:r w:rsidR="005F51CC">
              <w:rPr>
                <w:noProof/>
                <w:webHidden/>
              </w:rPr>
            </w:r>
            <w:r w:rsidR="005F51CC">
              <w:rPr>
                <w:noProof/>
                <w:webHidden/>
              </w:rPr>
              <w:fldChar w:fldCharType="separate"/>
            </w:r>
            <w:r w:rsidR="005F51CC">
              <w:rPr>
                <w:noProof/>
                <w:webHidden/>
              </w:rPr>
              <w:t>9</w:t>
            </w:r>
            <w:r w:rsidR="005F51CC">
              <w:rPr>
                <w:noProof/>
                <w:webHidden/>
              </w:rPr>
              <w:fldChar w:fldCharType="end"/>
            </w:r>
          </w:hyperlink>
        </w:p>
        <w:p w14:paraId="00EEECC2" w14:textId="7F2B838A" w:rsidR="005F51CC" w:rsidRDefault="000222B6">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6" w:history="1">
            <w:r w:rsidR="005F51CC" w:rsidRPr="005C0188">
              <w:rPr>
                <w:rStyle w:val="Hipervnculo"/>
                <w:rFonts w:cstheme="minorHAnsi"/>
                <w:b/>
                <w:noProof/>
              </w:rPr>
              <w:t>11. Calificaciones otorgadas:</w:t>
            </w:r>
            <w:r w:rsidR="005F51CC">
              <w:rPr>
                <w:noProof/>
                <w:webHidden/>
              </w:rPr>
              <w:tab/>
            </w:r>
            <w:r w:rsidR="005F51CC">
              <w:rPr>
                <w:noProof/>
                <w:webHidden/>
              </w:rPr>
              <w:fldChar w:fldCharType="begin"/>
            </w:r>
            <w:r w:rsidR="005F51CC">
              <w:rPr>
                <w:noProof/>
                <w:webHidden/>
              </w:rPr>
              <w:instrText xml:space="preserve"> PAGEREF _Toc161472876 \h </w:instrText>
            </w:r>
            <w:r w:rsidR="005F51CC">
              <w:rPr>
                <w:noProof/>
                <w:webHidden/>
              </w:rPr>
            </w:r>
            <w:r w:rsidR="005F51CC">
              <w:rPr>
                <w:noProof/>
                <w:webHidden/>
              </w:rPr>
              <w:fldChar w:fldCharType="separate"/>
            </w:r>
            <w:r w:rsidR="005F51CC">
              <w:rPr>
                <w:noProof/>
                <w:webHidden/>
              </w:rPr>
              <w:t>9</w:t>
            </w:r>
            <w:r w:rsidR="005F51CC">
              <w:rPr>
                <w:noProof/>
                <w:webHidden/>
              </w:rPr>
              <w:fldChar w:fldCharType="end"/>
            </w:r>
          </w:hyperlink>
        </w:p>
        <w:p w14:paraId="68FD7A9A" w14:textId="2CE0C7FE" w:rsidR="005F51CC" w:rsidRDefault="000222B6">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7" w:history="1">
            <w:r w:rsidR="005F51CC" w:rsidRPr="005C0188">
              <w:rPr>
                <w:rStyle w:val="Hipervnculo"/>
                <w:rFonts w:cstheme="minorHAnsi"/>
                <w:b/>
                <w:noProof/>
              </w:rPr>
              <w:t>12. Proceso de Mejora:</w:t>
            </w:r>
            <w:r w:rsidR="005F51CC">
              <w:rPr>
                <w:noProof/>
                <w:webHidden/>
              </w:rPr>
              <w:tab/>
            </w:r>
            <w:r w:rsidR="005F51CC">
              <w:rPr>
                <w:noProof/>
                <w:webHidden/>
              </w:rPr>
              <w:fldChar w:fldCharType="begin"/>
            </w:r>
            <w:r w:rsidR="005F51CC">
              <w:rPr>
                <w:noProof/>
                <w:webHidden/>
              </w:rPr>
              <w:instrText xml:space="preserve"> PAGEREF _Toc161472877 \h </w:instrText>
            </w:r>
            <w:r w:rsidR="005F51CC">
              <w:rPr>
                <w:noProof/>
                <w:webHidden/>
              </w:rPr>
            </w:r>
            <w:r w:rsidR="005F51CC">
              <w:rPr>
                <w:noProof/>
                <w:webHidden/>
              </w:rPr>
              <w:fldChar w:fldCharType="separate"/>
            </w:r>
            <w:r w:rsidR="005F51CC">
              <w:rPr>
                <w:noProof/>
                <w:webHidden/>
              </w:rPr>
              <w:t>9</w:t>
            </w:r>
            <w:r w:rsidR="005F51CC">
              <w:rPr>
                <w:noProof/>
                <w:webHidden/>
              </w:rPr>
              <w:fldChar w:fldCharType="end"/>
            </w:r>
          </w:hyperlink>
        </w:p>
        <w:p w14:paraId="5F55527F" w14:textId="527A5CEA" w:rsidR="005F51CC" w:rsidRDefault="000222B6">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8" w:history="1">
            <w:r w:rsidR="005F51CC" w:rsidRPr="005C0188">
              <w:rPr>
                <w:rStyle w:val="Hipervnculo"/>
                <w:rFonts w:cstheme="minorHAnsi"/>
                <w:b/>
                <w:noProof/>
              </w:rPr>
              <w:t>13. Información por Segmentos:</w:t>
            </w:r>
            <w:r w:rsidR="005F51CC">
              <w:rPr>
                <w:noProof/>
                <w:webHidden/>
              </w:rPr>
              <w:tab/>
            </w:r>
            <w:r w:rsidR="005F51CC">
              <w:rPr>
                <w:noProof/>
                <w:webHidden/>
              </w:rPr>
              <w:fldChar w:fldCharType="begin"/>
            </w:r>
            <w:r w:rsidR="005F51CC">
              <w:rPr>
                <w:noProof/>
                <w:webHidden/>
              </w:rPr>
              <w:instrText xml:space="preserve"> PAGEREF _Toc161472878 \h </w:instrText>
            </w:r>
            <w:r w:rsidR="005F51CC">
              <w:rPr>
                <w:noProof/>
                <w:webHidden/>
              </w:rPr>
            </w:r>
            <w:r w:rsidR="005F51CC">
              <w:rPr>
                <w:noProof/>
                <w:webHidden/>
              </w:rPr>
              <w:fldChar w:fldCharType="separate"/>
            </w:r>
            <w:r w:rsidR="005F51CC">
              <w:rPr>
                <w:noProof/>
                <w:webHidden/>
              </w:rPr>
              <w:t>10</w:t>
            </w:r>
            <w:r w:rsidR="005F51CC">
              <w:rPr>
                <w:noProof/>
                <w:webHidden/>
              </w:rPr>
              <w:fldChar w:fldCharType="end"/>
            </w:r>
          </w:hyperlink>
        </w:p>
        <w:p w14:paraId="674ABB69" w14:textId="7086AD9C" w:rsidR="005F51CC" w:rsidRDefault="000222B6">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9" w:history="1">
            <w:r w:rsidR="005F51CC" w:rsidRPr="005C0188">
              <w:rPr>
                <w:rStyle w:val="Hipervnculo"/>
                <w:rFonts w:cstheme="minorHAnsi"/>
                <w:b/>
                <w:noProof/>
              </w:rPr>
              <w:t>14. Eventos Posteriores al Cierre:</w:t>
            </w:r>
            <w:r w:rsidR="005F51CC">
              <w:rPr>
                <w:noProof/>
                <w:webHidden/>
              </w:rPr>
              <w:tab/>
            </w:r>
            <w:r w:rsidR="005F51CC">
              <w:rPr>
                <w:noProof/>
                <w:webHidden/>
              </w:rPr>
              <w:fldChar w:fldCharType="begin"/>
            </w:r>
            <w:r w:rsidR="005F51CC">
              <w:rPr>
                <w:noProof/>
                <w:webHidden/>
              </w:rPr>
              <w:instrText xml:space="preserve"> PAGEREF _Toc161472879 \h </w:instrText>
            </w:r>
            <w:r w:rsidR="005F51CC">
              <w:rPr>
                <w:noProof/>
                <w:webHidden/>
              </w:rPr>
            </w:r>
            <w:r w:rsidR="005F51CC">
              <w:rPr>
                <w:noProof/>
                <w:webHidden/>
              </w:rPr>
              <w:fldChar w:fldCharType="separate"/>
            </w:r>
            <w:r w:rsidR="005F51CC">
              <w:rPr>
                <w:noProof/>
                <w:webHidden/>
              </w:rPr>
              <w:t>10</w:t>
            </w:r>
            <w:r w:rsidR="005F51CC">
              <w:rPr>
                <w:noProof/>
                <w:webHidden/>
              </w:rPr>
              <w:fldChar w:fldCharType="end"/>
            </w:r>
          </w:hyperlink>
        </w:p>
        <w:p w14:paraId="39048CDA" w14:textId="5AD0C96E" w:rsidR="005F51CC" w:rsidRDefault="000222B6">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80" w:history="1">
            <w:r w:rsidR="005F51CC" w:rsidRPr="005C0188">
              <w:rPr>
                <w:rStyle w:val="Hipervnculo"/>
                <w:rFonts w:cstheme="minorHAnsi"/>
                <w:b/>
                <w:noProof/>
              </w:rPr>
              <w:t>15. Partes Relacionadas:</w:t>
            </w:r>
            <w:r w:rsidR="005F51CC">
              <w:rPr>
                <w:noProof/>
                <w:webHidden/>
              </w:rPr>
              <w:tab/>
            </w:r>
            <w:r w:rsidR="005F51CC">
              <w:rPr>
                <w:noProof/>
                <w:webHidden/>
              </w:rPr>
              <w:fldChar w:fldCharType="begin"/>
            </w:r>
            <w:r w:rsidR="005F51CC">
              <w:rPr>
                <w:noProof/>
                <w:webHidden/>
              </w:rPr>
              <w:instrText xml:space="preserve"> PAGEREF _Toc161472880 \h </w:instrText>
            </w:r>
            <w:r w:rsidR="005F51CC">
              <w:rPr>
                <w:noProof/>
                <w:webHidden/>
              </w:rPr>
            </w:r>
            <w:r w:rsidR="005F51CC">
              <w:rPr>
                <w:noProof/>
                <w:webHidden/>
              </w:rPr>
              <w:fldChar w:fldCharType="separate"/>
            </w:r>
            <w:r w:rsidR="005F51CC">
              <w:rPr>
                <w:noProof/>
                <w:webHidden/>
              </w:rPr>
              <w:t>10</w:t>
            </w:r>
            <w:r w:rsidR="005F51CC">
              <w:rPr>
                <w:noProof/>
                <w:webHidden/>
              </w:rPr>
              <w:fldChar w:fldCharType="end"/>
            </w:r>
          </w:hyperlink>
        </w:p>
        <w:p w14:paraId="7E9C5BA3" w14:textId="2249A661" w:rsidR="005F51CC" w:rsidRDefault="000222B6">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81" w:history="1">
            <w:r w:rsidR="005F51CC" w:rsidRPr="005C0188">
              <w:rPr>
                <w:rStyle w:val="Hipervnculo"/>
                <w:rFonts w:cstheme="minorHAnsi"/>
                <w:b/>
                <w:noProof/>
              </w:rPr>
              <w:t>16. Responsabilidad Sobre la Presentación Razonable de la Información Contable:</w:t>
            </w:r>
            <w:r w:rsidR="005F51CC">
              <w:rPr>
                <w:noProof/>
                <w:webHidden/>
              </w:rPr>
              <w:tab/>
            </w:r>
            <w:r w:rsidR="005F51CC">
              <w:rPr>
                <w:noProof/>
                <w:webHidden/>
              </w:rPr>
              <w:fldChar w:fldCharType="begin"/>
            </w:r>
            <w:r w:rsidR="005F51CC">
              <w:rPr>
                <w:noProof/>
                <w:webHidden/>
              </w:rPr>
              <w:instrText xml:space="preserve"> PAGEREF _Toc161472881 \h </w:instrText>
            </w:r>
            <w:r w:rsidR="005F51CC">
              <w:rPr>
                <w:noProof/>
                <w:webHidden/>
              </w:rPr>
            </w:r>
            <w:r w:rsidR="005F51CC">
              <w:rPr>
                <w:noProof/>
                <w:webHidden/>
              </w:rPr>
              <w:fldChar w:fldCharType="separate"/>
            </w:r>
            <w:r w:rsidR="005F51CC">
              <w:rPr>
                <w:noProof/>
                <w:webHidden/>
              </w:rPr>
              <w:t>10</w:t>
            </w:r>
            <w:r w:rsidR="005F51CC">
              <w:rPr>
                <w:noProof/>
                <w:webHidden/>
              </w:rPr>
              <w:fldChar w:fldCharType="end"/>
            </w:r>
          </w:hyperlink>
        </w:p>
        <w:p w14:paraId="43551857" w14:textId="4F747141" w:rsidR="00F46719" w:rsidRDefault="00F46719">
          <w:r>
            <w:rPr>
              <w:b/>
              <w:bCs/>
              <w:lang w:val="es-ES"/>
            </w:rPr>
            <w:fldChar w:fldCharType="end"/>
          </w:r>
        </w:p>
      </w:sdtContent>
    </w:sdt>
    <w:p w14:paraId="7203E26E" w14:textId="77777777" w:rsidR="007D1E76" w:rsidRPr="00E74967" w:rsidRDefault="007D1E76" w:rsidP="00CB41C4">
      <w:pPr>
        <w:tabs>
          <w:tab w:val="left" w:leader="underscore" w:pos="9639"/>
        </w:tabs>
        <w:spacing w:after="0" w:line="240" w:lineRule="auto"/>
        <w:jc w:val="both"/>
        <w:rPr>
          <w:rFonts w:cs="Calibri"/>
        </w:rPr>
      </w:pPr>
    </w:p>
    <w:p w14:paraId="3285DC0B" w14:textId="77777777" w:rsidR="007D1E76" w:rsidRPr="00E74967" w:rsidRDefault="007D1E76" w:rsidP="00CB41C4">
      <w:pPr>
        <w:tabs>
          <w:tab w:val="left" w:leader="underscore" w:pos="9639"/>
        </w:tabs>
        <w:spacing w:after="0" w:line="240" w:lineRule="auto"/>
        <w:jc w:val="both"/>
        <w:rPr>
          <w:rFonts w:cs="Calibri"/>
        </w:rPr>
      </w:pPr>
    </w:p>
    <w:p w14:paraId="54575967" w14:textId="09BF8276" w:rsidR="007D1E76" w:rsidRPr="000C3365" w:rsidRDefault="007E38A2" w:rsidP="000C3365">
      <w:pPr>
        <w:pStyle w:val="Ttulo2"/>
        <w:rPr>
          <w:rFonts w:asciiTheme="minorHAnsi" w:hAnsiTheme="minorHAnsi" w:cstheme="minorHAnsi"/>
          <w:b/>
          <w:color w:val="auto"/>
          <w:sz w:val="22"/>
        </w:rPr>
      </w:pPr>
      <w:bookmarkStart w:id="0" w:name="_Toc161472866"/>
      <w:r>
        <w:rPr>
          <w:rFonts w:asciiTheme="minorHAnsi" w:hAnsiTheme="minorHAnsi" w:cstheme="minorHAnsi"/>
          <w:b/>
          <w:color w:val="auto"/>
          <w:sz w:val="22"/>
        </w:rPr>
        <w:t>1</w:t>
      </w:r>
      <w:r w:rsidR="007D1E76" w:rsidRPr="000C3365">
        <w:rPr>
          <w:rFonts w:asciiTheme="minorHAnsi" w:hAnsiTheme="minorHAnsi" w:cstheme="minorHAnsi"/>
          <w:b/>
          <w:color w:val="auto"/>
          <w:sz w:val="22"/>
        </w:rPr>
        <w:t>. Autoriza</w:t>
      </w:r>
      <w:r w:rsidR="00E00323" w:rsidRPr="000C3365">
        <w:rPr>
          <w:rFonts w:asciiTheme="minorHAnsi" w:hAnsiTheme="minorHAnsi" w:cstheme="minorHAnsi"/>
          <w:b/>
          <w:color w:val="auto"/>
          <w:sz w:val="22"/>
        </w:rPr>
        <w:t>ción e Historia:</w:t>
      </w:r>
      <w:bookmarkEnd w:id="0"/>
    </w:p>
    <w:p w14:paraId="360DA23B" w14:textId="77777777" w:rsidR="007D1E76" w:rsidRPr="00E74967" w:rsidRDefault="007D1E76" w:rsidP="00CB41C4">
      <w:pPr>
        <w:tabs>
          <w:tab w:val="left" w:leader="underscore" w:pos="9639"/>
        </w:tabs>
        <w:spacing w:after="0" w:line="240" w:lineRule="auto"/>
        <w:jc w:val="both"/>
        <w:rPr>
          <w:rFonts w:cs="Calibri"/>
        </w:rPr>
      </w:pPr>
    </w:p>
    <w:p w14:paraId="441574C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62E74E7" w14:textId="77777777" w:rsidR="007D1E76" w:rsidRPr="00E74967" w:rsidRDefault="007D1E76" w:rsidP="00CB41C4">
      <w:pPr>
        <w:tabs>
          <w:tab w:val="left" w:leader="underscore" w:pos="9639"/>
        </w:tabs>
        <w:spacing w:after="0" w:line="240" w:lineRule="auto"/>
        <w:jc w:val="both"/>
        <w:rPr>
          <w:rFonts w:cs="Calibri"/>
        </w:rPr>
      </w:pPr>
    </w:p>
    <w:p w14:paraId="3F477DA3" w14:textId="72F8AFA1"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Fecha de creación del ente</w:t>
      </w:r>
      <w:r w:rsidR="00F43AC5">
        <w:rPr>
          <w:rFonts w:cs="Calibri"/>
        </w:rPr>
        <w:t xml:space="preserve"> público.</w:t>
      </w:r>
    </w:p>
    <w:p w14:paraId="3837CA26" w14:textId="4BA99342" w:rsidR="007D1E76" w:rsidRPr="00E74967" w:rsidRDefault="00D3028C" w:rsidP="00CB41C4">
      <w:pPr>
        <w:tabs>
          <w:tab w:val="left" w:leader="underscore" w:pos="9639"/>
        </w:tabs>
        <w:spacing w:after="0" w:line="240" w:lineRule="auto"/>
        <w:jc w:val="both"/>
        <w:rPr>
          <w:rFonts w:cs="Calibri"/>
        </w:rPr>
      </w:pPr>
      <w:r w:rsidRPr="00D3028C">
        <w:rPr>
          <w:rFonts w:cs="Calibri"/>
        </w:rPr>
        <w:t>La Universidad Politécnica del Bicentenario fue creada el 14 de septiembre de 2010 con la publicación del decreto Gubernativo 147 del Ejecutivo del Estado, publicado en el periódico Oficial del Gobierno del Estado No. 147</w:t>
      </w:r>
      <w:r>
        <w:rPr>
          <w:rFonts w:cs="Calibri"/>
        </w:rPr>
        <w:t>.</w:t>
      </w:r>
    </w:p>
    <w:p w14:paraId="4F52E4E0" w14:textId="77777777" w:rsidR="007D1E76" w:rsidRPr="00E74967" w:rsidRDefault="007D1E76" w:rsidP="00CB41C4">
      <w:pPr>
        <w:tabs>
          <w:tab w:val="left" w:leader="underscore" w:pos="9639"/>
        </w:tabs>
        <w:spacing w:after="0" w:line="240" w:lineRule="auto"/>
        <w:jc w:val="both"/>
        <w:rPr>
          <w:rFonts w:cs="Calibri"/>
        </w:rPr>
      </w:pPr>
    </w:p>
    <w:p w14:paraId="3A2353B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Principales cambios en su estructura (interna históricamente).</w:t>
      </w:r>
    </w:p>
    <w:p w14:paraId="16A215A1" w14:textId="6A1EB13E" w:rsidR="00516A8F" w:rsidRDefault="00D3028C" w:rsidP="00516A8F">
      <w:pPr>
        <w:tabs>
          <w:tab w:val="left" w:leader="underscore" w:pos="9639"/>
        </w:tabs>
        <w:spacing w:after="0" w:line="240" w:lineRule="auto"/>
        <w:jc w:val="both"/>
        <w:rPr>
          <w:rFonts w:cs="Calibri"/>
        </w:rPr>
      </w:pPr>
      <w:r w:rsidRPr="00D3028C">
        <w:rPr>
          <w:rFonts w:cs="Calibri"/>
        </w:rPr>
        <w:t xml:space="preserve">La Universidad basa sus estructuras a los lineamientos de la SEP, representadas por la </w:t>
      </w:r>
      <w:proofErr w:type="spellStart"/>
      <w:r>
        <w:rPr>
          <w:rFonts w:cs="Calibri"/>
        </w:rPr>
        <w:t>D</w:t>
      </w:r>
      <w:r w:rsidRPr="00D3028C">
        <w:rPr>
          <w:rFonts w:cs="Calibri"/>
        </w:rPr>
        <w:t>GUTyP</w:t>
      </w:r>
      <w:proofErr w:type="spellEnd"/>
      <w:r w:rsidRPr="00D3028C">
        <w:rPr>
          <w:rFonts w:cs="Calibri"/>
        </w:rPr>
        <w:t>, la cual en su momento autorizo la estructura B aplicable a una matrícula de 301 a 500 estudiantes. En el año 2013 se escaló a la estructura C correspondiente a una matrícula de 501 a 1000 alumnos con las que operamos actualmente.</w:t>
      </w:r>
    </w:p>
    <w:p w14:paraId="368295A1" w14:textId="5B9BF1F5" w:rsidR="00CC10F0" w:rsidRDefault="00CC10F0" w:rsidP="00516A8F">
      <w:pPr>
        <w:tabs>
          <w:tab w:val="left" w:leader="underscore" w:pos="9639"/>
        </w:tabs>
        <w:spacing w:after="0" w:line="240" w:lineRule="auto"/>
        <w:jc w:val="both"/>
        <w:rPr>
          <w:rFonts w:cs="Calibri"/>
        </w:rPr>
      </w:pPr>
    </w:p>
    <w:p w14:paraId="089E305B" w14:textId="77777777" w:rsidR="004E6751" w:rsidRPr="00E74967" w:rsidRDefault="004E6751" w:rsidP="00516A8F">
      <w:pPr>
        <w:tabs>
          <w:tab w:val="left" w:leader="underscore" w:pos="9639"/>
        </w:tabs>
        <w:spacing w:after="0" w:line="240" w:lineRule="auto"/>
        <w:jc w:val="both"/>
        <w:rPr>
          <w:rFonts w:cs="Calibri"/>
        </w:rPr>
      </w:pPr>
    </w:p>
    <w:p w14:paraId="5A494C73" w14:textId="7B672A6D" w:rsidR="00BE02EB" w:rsidRDefault="00BE02EB" w:rsidP="000C3365">
      <w:pPr>
        <w:pStyle w:val="Ttulo2"/>
        <w:rPr>
          <w:rFonts w:asciiTheme="minorHAnsi" w:hAnsiTheme="minorHAnsi" w:cstheme="minorHAnsi"/>
          <w:b/>
          <w:color w:val="auto"/>
          <w:sz w:val="22"/>
        </w:rPr>
      </w:pPr>
      <w:bookmarkStart w:id="1" w:name="_Toc161472867"/>
      <w:r>
        <w:rPr>
          <w:rFonts w:asciiTheme="minorHAnsi" w:hAnsiTheme="minorHAnsi" w:cstheme="minorHAnsi"/>
          <w:b/>
          <w:color w:val="auto"/>
          <w:sz w:val="22"/>
        </w:rPr>
        <w:t xml:space="preserve">2. </w:t>
      </w:r>
      <w:r w:rsidR="00B6368B" w:rsidRPr="00B6368B">
        <w:rPr>
          <w:rFonts w:asciiTheme="minorHAnsi" w:hAnsiTheme="minorHAnsi" w:cstheme="minorHAnsi"/>
          <w:b/>
          <w:color w:val="auto"/>
          <w:sz w:val="22"/>
        </w:rPr>
        <w:t>Panorama Económico y Financiero</w:t>
      </w:r>
      <w:bookmarkEnd w:id="1"/>
    </w:p>
    <w:p w14:paraId="548FE5C0" w14:textId="3C95EB09" w:rsidR="00516A8F" w:rsidRDefault="0012493A" w:rsidP="00516A8F">
      <w:pPr>
        <w:tabs>
          <w:tab w:val="left" w:leader="underscore" w:pos="9639"/>
        </w:tabs>
        <w:spacing w:after="0" w:line="240" w:lineRule="auto"/>
        <w:jc w:val="both"/>
        <w:rPr>
          <w:rFonts w:cs="Calibri"/>
        </w:rPr>
      </w:pPr>
      <w:r w:rsidRPr="0012493A">
        <w:rPr>
          <w:rFonts w:cs="Calibri"/>
        </w:rPr>
        <w:t>Se informará sobre las principales condiciones económico-financieras bajo las cuales el ente público estuvo operando; y las cuales influyeron en la toma de decisiones de la administración; tanto a nivel local como federal.</w:t>
      </w:r>
    </w:p>
    <w:p w14:paraId="6841A9BC" w14:textId="37B1B933" w:rsidR="0012493A" w:rsidRDefault="00D3028C" w:rsidP="0012493A">
      <w:pPr>
        <w:tabs>
          <w:tab w:val="left" w:leader="underscore" w:pos="9639"/>
        </w:tabs>
        <w:spacing w:after="0" w:line="240" w:lineRule="auto"/>
        <w:jc w:val="both"/>
        <w:rPr>
          <w:rFonts w:cs="Calibri"/>
        </w:rPr>
      </w:pPr>
      <w:r w:rsidRPr="00D3028C">
        <w:rPr>
          <w:rFonts w:cs="Calibri"/>
        </w:rPr>
        <w:t>La Universidad, desde su creación, ha operado con déficit presupuestal por lo que cada año se realizan las gestiones de recursos necesarios para concluir el ejercicio (sueldos, servicios, etc.)</w:t>
      </w:r>
    </w:p>
    <w:p w14:paraId="381A9E76" w14:textId="77777777" w:rsidR="004E6751" w:rsidRPr="00E74967" w:rsidRDefault="004E6751" w:rsidP="0012493A">
      <w:pPr>
        <w:tabs>
          <w:tab w:val="left" w:leader="underscore" w:pos="9639"/>
        </w:tabs>
        <w:spacing w:after="0" w:line="240" w:lineRule="auto"/>
        <w:jc w:val="both"/>
        <w:rPr>
          <w:rFonts w:cs="Calibri"/>
        </w:rPr>
      </w:pPr>
    </w:p>
    <w:p w14:paraId="0305CEA0" w14:textId="77777777" w:rsidR="0012493A" w:rsidRPr="00E74967" w:rsidRDefault="0012493A" w:rsidP="00516A8F">
      <w:pPr>
        <w:tabs>
          <w:tab w:val="left" w:leader="underscore" w:pos="9639"/>
        </w:tabs>
        <w:spacing w:after="0" w:line="240" w:lineRule="auto"/>
        <w:jc w:val="both"/>
        <w:rPr>
          <w:rFonts w:cs="Calibri"/>
        </w:rPr>
      </w:pPr>
    </w:p>
    <w:p w14:paraId="08136E94" w14:textId="2B775A1C" w:rsidR="007D1E76" w:rsidRPr="000C3365" w:rsidRDefault="009736CB" w:rsidP="000C3365">
      <w:pPr>
        <w:pStyle w:val="Ttulo2"/>
        <w:rPr>
          <w:rFonts w:asciiTheme="minorHAnsi" w:hAnsiTheme="minorHAnsi" w:cstheme="minorHAnsi"/>
          <w:b/>
          <w:color w:val="auto"/>
          <w:sz w:val="22"/>
        </w:rPr>
      </w:pPr>
      <w:bookmarkStart w:id="2" w:name="_Toc161472868"/>
      <w:r>
        <w:rPr>
          <w:rFonts w:asciiTheme="minorHAnsi" w:hAnsiTheme="minorHAnsi" w:cstheme="minorHAnsi"/>
          <w:b/>
          <w:color w:val="auto"/>
          <w:sz w:val="22"/>
        </w:rPr>
        <w:t>3</w:t>
      </w:r>
      <w:r w:rsidR="007D1E76" w:rsidRPr="000C3365">
        <w:rPr>
          <w:rFonts w:asciiTheme="minorHAnsi" w:hAnsiTheme="minorHAnsi" w:cstheme="minorHAnsi"/>
          <w:b/>
          <w:color w:val="auto"/>
          <w:sz w:val="22"/>
        </w:rPr>
        <w:t xml:space="preserve">. </w:t>
      </w:r>
      <w:r w:rsidR="00E00323" w:rsidRPr="000C3365">
        <w:rPr>
          <w:rFonts w:asciiTheme="minorHAnsi" w:hAnsiTheme="minorHAnsi" w:cstheme="minorHAnsi"/>
          <w:b/>
          <w:color w:val="auto"/>
          <w:sz w:val="22"/>
        </w:rPr>
        <w:t>Organización y Objeto Social:</w:t>
      </w:r>
      <w:bookmarkEnd w:id="2"/>
    </w:p>
    <w:p w14:paraId="6C85E52D" w14:textId="77777777" w:rsidR="007D1E76" w:rsidRPr="00E74967" w:rsidRDefault="007D1E76" w:rsidP="00CB41C4">
      <w:pPr>
        <w:tabs>
          <w:tab w:val="left" w:leader="underscore" w:pos="9639"/>
        </w:tabs>
        <w:spacing w:after="0" w:line="240" w:lineRule="auto"/>
        <w:jc w:val="both"/>
        <w:rPr>
          <w:rFonts w:cs="Calibri"/>
        </w:rPr>
      </w:pPr>
    </w:p>
    <w:p w14:paraId="67B5DF2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473E4237" w14:textId="77777777" w:rsidR="007D1E76" w:rsidRPr="00E74967" w:rsidRDefault="007D1E76" w:rsidP="00CB41C4">
      <w:pPr>
        <w:tabs>
          <w:tab w:val="left" w:leader="underscore" w:pos="9639"/>
        </w:tabs>
        <w:spacing w:after="0" w:line="240" w:lineRule="auto"/>
        <w:jc w:val="both"/>
        <w:rPr>
          <w:rFonts w:cs="Calibri"/>
        </w:rPr>
      </w:pPr>
    </w:p>
    <w:p w14:paraId="3A7F258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Objeto social.</w:t>
      </w:r>
    </w:p>
    <w:p w14:paraId="1433A6D1" w14:textId="77777777" w:rsidR="00D3028C" w:rsidRDefault="00D3028C" w:rsidP="00D3028C">
      <w:pPr>
        <w:tabs>
          <w:tab w:val="left" w:leader="underscore" w:pos="9639"/>
        </w:tabs>
        <w:spacing w:after="0" w:line="240" w:lineRule="auto"/>
        <w:jc w:val="both"/>
        <w:rPr>
          <w:rFonts w:cs="Calibri"/>
        </w:rPr>
      </w:pPr>
    </w:p>
    <w:p w14:paraId="607FE557" w14:textId="56E7C313" w:rsidR="00D3028C" w:rsidRDefault="00D3028C" w:rsidP="00D3028C">
      <w:pPr>
        <w:tabs>
          <w:tab w:val="left" w:leader="underscore" w:pos="9639"/>
        </w:tabs>
        <w:spacing w:after="0" w:line="240" w:lineRule="auto"/>
        <w:jc w:val="both"/>
        <w:rPr>
          <w:rFonts w:cs="Calibri"/>
        </w:rPr>
      </w:pPr>
      <w:r w:rsidRPr="00D3028C">
        <w:rPr>
          <w:rFonts w:cs="Calibri"/>
        </w:rPr>
        <w:t>La Universidad tiene por objeto:</w:t>
      </w:r>
    </w:p>
    <w:p w14:paraId="7A02C260" w14:textId="77777777" w:rsidR="00D3028C" w:rsidRPr="00D3028C" w:rsidRDefault="00D3028C" w:rsidP="00D3028C">
      <w:pPr>
        <w:tabs>
          <w:tab w:val="left" w:leader="underscore" w:pos="9639"/>
        </w:tabs>
        <w:spacing w:after="0" w:line="240" w:lineRule="auto"/>
        <w:jc w:val="both"/>
        <w:rPr>
          <w:rFonts w:cs="Calibri"/>
        </w:rPr>
      </w:pPr>
    </w:p>
    <w:p w14:paraId="258E2BE6" w14:textId="20DCC6D8" w:rsidR="00D3028C" w:rsidRPr="00D3028C" w:rsidRDefault="00D3028C" w:rsidP="00D3028C">
      <w:pPr>
        <w:pStyle w:val="Prrafodelista"/>
        <w:numPr>
          <w:ilvl w:val="0"/>
          <w:numId w:val="2"/>
        </w:numPr>
        <w:tabs>
          <w:tab w:val="left" w:leader="underscore" w:pos="9639"/>
        </w:tabs>
        <w:spacing w:after="0" w:line="240" w:lineRule="auto"/>
        <w:jc w:val="both"/>
        <w:rPr>
          <w:rFonts w:cs="Calibri"/>
        </w:rPr>
      </w:pPr>
      <w:r w:rsidRPr="00D3028C">
        <w:rPr>
          <w:rFonts w:cs="Calibri"/>
        </w:rPr>
        <w:t>Impartir educación superior en los niveles de licenciatura, especialización maestría, doctorado, así como cursos de actualización en sus diversas modalidades, incluyendo educación a distancia, diseños con base en competencias, para preparar profesionales con una sólida formación científica, tecnológica y en valores, conscientes del contexto nacional e internacional, en lo económico, político, social, del medio ambiente y cultural;</w:t>
      </w:r>
    </w:p>
    <w:p w14:paraId="5A36E29B" w14:textId="08E065DE" w:rsidR="00D3028C" w:rsidRPr="00D3028C" w:rsidRDefault="00D3028C" w:rsidP="00D3028C">
      <w:pPr>
        <w:pStyle w:val="Prrafodelista"/>
        <w:numPr>
          <w:ilvl w:val="0"/>
          <w:numId w:val="2"/>
        </w:numPr>
        <w:tabs>
          <w:tab w:val="left" w:leader="underscore" w:pos="9639"/>
        </w:tabs>
        <w:spacing w:after="0" w:line="240" w:lineRule="auto"/>
        <w:jc w:val="both"/>
        <w:rPr>
          <w:rFonts w:cs="Calibri"/>
        </w:rPr>
      </w:pPr>
      <w:r w:rsidRPr="00D3028C">
        <w:rPr>
          <w:rFonts w:cs="Calibri"/>
        </w:rPr>
        <w:t>Realizar la investigación aplicada y desarrollo tecnológico, pertinentes para el desarrollo económico y social de la región, del Estado y de la Nación;</w:t>
      </w:r>
    </w:p>
    <w:p w14:paraId="06A03C2A" w14:textId="10F5B947" w:rsidR="00D3028C" w:rsidRPr="00D3028C" w:rsidRDefault="00D3028C" w:rsidP="00D3028C">
      <w:pPr>
        <w:pStyle w:val="Prrafodelista"/>
        <w:numPr>
          <w:ilvl w:val="0"/>
          <w:numId w:val="2"/>
        </w:numPr>
        <w:tabs>
          <w:tab w:val="left" w:leader="underscore" w:pos="9639"/>
        </w:tabs>
        <w:spacing w:after="0" w:line="240" w:lineRule="auto"/>
        <w:jc w:val="both"/>
        <w:rPr>
          <w:rFonts w:cs="Calibri"/>
        </w:rPr>
      </w:pPr>
      <w:r w:rsidRPr="00D3028C">
        <w:rPr>
          <w:rFonts w:cs="Calibri"/>
        </w:rPr>
        <w:t>Difundir el conocimiento y la cultura a través de la extensión universitaria y la formación a lo largo de toda la vida;</w:t>
      </w:r>
    </w:p>
    <w:p w14:paraId="4C30C14B" w14:textId="1D333D18" w:rsidR="00D3028C" w:rsidRPr="00D3028C" w:rsidRDefault="00D3028C" w:rsidP="00D3028C">
      <w:pPr>
        <w:pStyle w:val="Prrafodelista"/>
        <w:numPr>
          <w:ilvl w:val="0"/>
          <w:numId w:val="2"/>
        </w:numPr>
        <w:tabs>
          <w:tab w:val="left" w:leader="underscore" w:pos="9639"/>
        </w:tabs>
        <w:spacing w:after="0" w:line="240" w:lineRule="auto"/>
        <w:jc w:val="both"/>
        <w:rPr>
          <w:rFonts w:cs="Calibri"/>
        </w:rPr>
      </w:pPr>
      <w:r w:rsidRPr="00D3028C">
        <w:rPr>
          <w:rFonts w:cs="Calibri"/>
        </w:rPr>
        <w:t>Prestar servicios tecnológicos y de asesoría, que contribuyen a mejorar el desempeño de las empresas y otras organizaciones de la región y del Estado principalmente;</w:t>
      </w:r>
    </w:p>
    <w:p w14:paraId="05743045" w14:textId="156BDAA8" w:rsidR="00D3028C" w:rsidRPr="00D3028C" w:rsidRDefault="00D3028C" w:rsidP="00D3028C">
      <w:pPr>
        <w:pStyle w:val="Prrafodelista"/>
        <w:numPr>
          <w:ilvl w:val="0"/>
          <w:numId w:val="2"/>
        </w:numPr>
        <w:tabs>
          <w:tab w:val="left" w:leader="underscore" w:pos="9639"/>
        </w:tabs>
        <w:spacing w:after="0" w:line="240" w:lineRule="auto"/>
        <w:jc w:val="both"/>
        <w:rPr>
          <w:rFonts w:cs="Calibri"/>
        </w:rPr>
      </w:pPr>
      <w:r w:rsidRPr="00D3028C">
        <w:rPr>
          <w:rFonts w:cs="Calibri"/>
        </w:rPr>
        <w:t>Impartir programas de educación continua con orientación a la capacitación para el trabajo y al fomento de la cultura tecnológica en la región y en el Estado; y</w:t>
      </w:r>
    </w:p>
    <w:p w14:paraId="43C65E00" w14:textId="362716A1" w:rsidR="007D1E76" w:rsidRDefault="00D3028C" w:rsidP="00CB41C4">
      <w:pPr>
        <w:pStyle w:val="Prrafodelista"/>
        <w:numPr>
          <w:ilvl w:val="0"/>
          <w:numId w:val="2"/>
        </w:numPr>
        <w:tabs>
          <w:tab w:val="left" w:leader="underscore" w:pos="9639"/>
        </w:tabs>
        <w:spacing w:after="0" w:line="240" w:lineRule="auto"/>
        <w:jc w:val="both"/>
        <w:rPr>
          <w:rFonts w:cs="Calibri"/>
        </w:rPr>
      </w:pPr>
      <w:r w:rsidRPr="00D3028C">
        <w:rPr>
          <w:rFonts w:cs="Calibri"/>
        </w:rPr>
        <w:lastRenderedPageBreak/>
        <w:t>Ejecutar cualquier otro que permita consolidar el modelo educativo con base en competencias.</w:t>
      </w:r>
    </w:p>
    <w:p w14:paraId="149BF290" w14:textId="77777777" w:rsidR="00CC10F0" w:rsidRPr="00D3028C" w:rsidRDefault="00CC10F0" w:rsidP="00CC10F0">
      <w:pPr>
        <w:pStyle w:val="Prrafodelista"/>
        <w:tabs>
          <w:tab w:val="left" w:leader="underscore" w:pos="9639"/>
        </w:tabs>
        <w:spacing w:after="0" w:line="240" w:lineRule="auto"/>
        <w:ind w:left="1080"/>
        <w:jc w:val="both"/>
        <w:rPr>
          <w:rFonts w:cs="Calibri"/>
        </w:rPr>
      </w:pPr>
    </w:p>
    <w:p w14:paraId="5DC6983B" w14:textId="77777777" w:rsidR="004E6751" w:rsidRDefault="004E6751" w:rsidP="00CB41C4">
      <w:pPr>
        <w:tabs>
          <w:tab w:val="left" w:leader="underscore" w:pos="9639"/>
        </w:tabs>
        <w:spacing w:after="0" w:line="240" w:lineRule="auto"/>
        <w:jc w:val="both"/>
        <w:rPr>
          <w:rFonts w:cs="Calibri"/>
          <w:b/>
        </w:rPr>
      </w:pPr>
    </w:p>
    <w:p w14:paraId="2C110A08" w14:textId="7122C403"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 actividad.</w:t>
      </w:r>
    </w:p>
    <w:p w14:paraId="25E068D1" w14:textId="3725C425" w:rsidR="007D1E76" w:rsidRDefault="00D3028C" w:rsidP="00CB41C4">
      <w:pPr>
        <w:tabs>
          <w:tab w:val="left" w:leader="underscore" w:pos="9639"/>
        </w:tabs>
        <w:spacing w:after="0" w:line="240" w:lineRule="auto"/>
        <w:jc w:val="both"/>
        <w:rPr>
          <w:rFonts w:cs="Calibri"/>
        </w:rPr>
      </w:pPr>
      <w:r w:rsidRPr="00D3028C">
        <w:rPr>
          <w:rFonts w:cs="Calibri"/>
        </w:rPr>
        <w:t>La Universidad cuenta con seis Programas Educativos con los que busca la formación integral de profesionales con un modelo educativo basado en competencias.</w:t>
      </w:r>
    </w:p>
    <w:p w14:paraId="15F90EEC" w14:textId="77777777" w:rsidR="00CB41C4" w:rsidRPr="00E74967" w:rsidRDefault="00CB41C4" w:rsidP="00CB41C4">
      <w:pPr>
        <w:tabs>
          <w:tab w:val="left" w:leader="underscore" w:pos="9639"/>
        </w:tabs>
        <w:spacing w:after="0" w:line="240" w:lineRule="auto"/>
        <w:jc w:val="both"/>
        <w:rPr>
          <w:rFonts w:cs="Calibri"/>
        </w:rPr>
      </w:pPr>
    </w:p>
    <w:p w14:paraId="5301E17A" w14:textId="77777777" w:rsidR="004E6751" w:rsidRDefault="004E6751" w:rsidP="00CB41C4">
      <w:pPr>
        <w:tabs>
          <w:tab w:val="left" w:leader="underscore" w:pos="9639"/>
        </w:tabs>
        <w:spacing w:after="0" w:line="240" w:lineRule="auto"/>
        <w:jc w:val="both"/>
        <w:rPr>
          <w:rFonts w:cs="Calibri"/>
          <w:b/>
        </w:rPr>
      </w:pPr>
    </w:p>
    <w:p w14:paraId="2D21CE61" w14:textId="26CAF410"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Ejercicio fiscal (</w:t>
      </w:r>
      <w:r w:rsidR="00CB41C4" w:rsidRPr="00E74967">
        <w:rPr>
          <w:rFonts w:cs="Calibri"/>
        </w:rPr>
        <w:t>mencionar,</w:t>
      </w:r>
      <w:r w:rsidRPr="00E74967">
        <w:rPr>
          <w:rFonts w:cs="Calibri"/>
        </w:rPr>
        <w:t xml:space="preserve"> por ejemplo: enero a diciembre de 20</w:t>
      </w:r>
      <w:r w:rsidR="009736CB">
        <w:rPr>
          <w:rFonts w:cs="Calibri"/>
        </w:rPr>
        <w:t>24</w:t>
      </w:r>
      <w:r w:rsidRPr="00E74967">
        <w:rPr>
          <w:rFonts w:cs="Calibri"/>
        </w:rPr>
        <w:t>).</w:t>
      </w:r>
    </w:p>
    <w:p w14:paraId="04F7186A" w14:textId="0A104E8F" w:rsidR="007D1E76" w:rsidRPr="00E74967" w:rsidRDefault="00D3028C" w:rsidP="00CB41C4">
      <w:pPr>
        <w:tabs>
          <w:tab w:val="left" w:leader="underscore" w:pos="9639"/>
        </w:tabs>
        <w:spacing w:after="0" w:line="240" w:lineRule="auto"/>
        <w:jc w:val="both"/>
        <w:rPr>
          <w:rFonts w:cs="Calibri"/>
        </w:rPr>
      </w:pPr>
      <w:r w:rsidRPr="004C7093">
        <w:rPr>
          <w:rFonts w:cs="Calibri"/>
        </w:rPr>
        <w:t>Enero a</w:t>
      </w:r>
      <w:r w:rsidR="00E44F2A" w:rsidRPr="004C7093">
        <w:rPr>
          <w:rFonts w:cs="Calibri"/>
        </w:rPr>
        <w:t xml:space="preserve"> </w:t>
      </w:r>
      <w:r w:rsidR="009B5F05">
        <w:rPr>
          <w:rFonts w:cs="Calibri"/>
        </w:rPr>
        <w:t>diciembre</w:t>
      </w:r>
      <w:r w:rsidRPr="004C7093">
        <w:rPr>
          <w:rFonts w:cs="Calibri"/>
        </w:rPr>
        <w:t xml:space="preserve"> de 2024.</w:t>
      </w:r>
    </w:p>
    <w:p w14:paraId="16703E54" w14:textId="77777777" w:rsidR="007D1E76" w:rsidRPr="00E74967" w:rsidRDefault="007D1E76" w:rsidP="00CB41C4">
      <w:pPr>
        <w:tabs>
          <w:tab w:val="left" w:leader="underscore" w:pos="9639"/>
        </w:tabs>
        <w:spacing w:after="0" w:line="240" w:lineRule="auto"/>
        <w:jc w:val="both"/>
        <w:rPr>
          <w:rFonts w:cs="Calibri"/>
        </w:rPr>
      </w:pPr>
    </w:p>
    <w:p w14:paraId="0601972B" w14:textId="77777777" w:rsidR="004E6751" w:rsidRDefault="004E6751" w:rsidP="00CB41C4">
      <w:pPr>
        <w:tabs>
          <w:tab w:val="left" w:leader="underscore" w:pos="9639"/>
        </w:tabs>
        <w:spacing w:after="0" w:line="240" w:lineRule="auto"/>
        <w:jc w:val="both"/>
        <w:rPr>
          <w:rFonts w:cs="Calibri"/>
          <w:b/>
        </w:rPr>
      </w:pPr>
    </w:p>
    <w:p w14:paraId="6B13C93F" w14:textId="0A33F318"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Régimen jurídico (Forma como está dada de alta la entidad ante la S.H.C.P., ejemplos: S.C., S.A., Personas morales sin fines de lucro, etc.).</w:t>
      </w:r>
    </w:p>
    <w:p w14:paraId="711C6095" w14:textId="022A7FEA" w:rsidR="007D1E76" w:rsidRPr="00E74967" w:rsidRDefault="00D3028C" w:rsidP="00CB41C4">
      <w:pPr>
        <w:tabs>
          <w:tab w:val="left" w:leader="underscore" w:pos="9639"/>
        </w:tabs>
        <w:spacing w:after="0" w:line="240" w:lineRule="auto"/>
        <w:jc w:val="both"/>
        <w:rPr>
          <w:rFonts w:cs="Calibri"/>
        </w:rPr>
      </w:pPr>
      <w:r w:rsidRPr="00D3028C">
        <w:rPr>
          <w:rFonts w:cs="Calibri"/>
        </w:rPr>
        <w:t>La Universidad Politécnica del Bicentenario está dada de alta en el Registro Federal de Contribuyentes bajo el régimen fiscal de Personas Morales sin fines de lucro</w:t>
      </w:r>
      <w:r>
        <w:rPr>
          <w:rFonts w:cs="Calibri"/>
        </w:rPr>
        <w:t>.</w:t>
      </w:r>
    </w:p>
    <w:p w14:paraId="68B22724" w14:textId="77777777" w:rsidR="007D1E76" w:rsidRPr="00E74967" w:rsidRDefault="007D1E76" w:rsidP="00CB41C4">
      <w:pPr>
        <w:tabs>
          <w:tab w:val="left" w:leader="underscore" w:pos="9639"/>
        </w:tabs>
        <w:spacing w:after="0" w:line="240" w:lineRule="auto"/>
        <w:jc w:val="both"/>
        <w:rPr>
          <w:rFonts w:cs="Calibri"/>
        </w:rPr>
      </w:pPr>
    </w:p>
    <w:p w14:paraId="579EF556" w14:textId="77777777" w:rsidR="004E6751" w:rsidRDefault="004E6751" w:rsidP="00CB41C4">
      <w:pPr>
        <w:tabs>
          <w:tab w:val="left" w:leader="underscore" w:pos="9639"/>
        </w:tabs>
        <w:spacing w:after="0" w:line="240" w:lineRule="auto"/>
        <w:jc w:val="both"/>
        <w:rPr>
          <w:rFonts w:cs="Calibri"/>
          <w:b/>
        </w:rPr>
      </w:pPr>
    </w:p>
    <w:p w14:paraId="15948964" w14:textId="06110FFC"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Consideraciones fiscales del ente: </w:t>
      </w:r>
      <w:r w:rsidR="00657009" w:rsidRPr="00E74967">
        <w:rPr>
          <w:rFonts w:cs="Calibri"/>
        </w:rPr>
        <w:t>R</w:t>
      </w:r>
      <w:r w:rsidRPr="00E74967">
        <w:rPr>
          <w:rFonts w:cs="Calibri"/>
        </w:rPr>
        <w:t>evelar el tipo de contribuciones que esté obligado a pagar o retener.</w:t>
      </w:r>
    </w:p>
    <w:p w14:paraId="3EE4A001" w14:textId="675EAD31" w:rsidR="00A1273E" w:rsidRDefault="00D3028C" w:rsidP="00CB41C4">
      <w:pPr>
        <w:tabs>
          <w:tab w:val="left" w:leader="underscore" w:pos="9639"/>
        </w:tabs>
        <w:spacing w:after="0" w:line="240" w:lineRule="auto"/>
        <w:jc w:val="both"/>
        <w:rPr>
          <w:rFonts w:cs="Calibri"/>
        </w:rPr>
      </w:pPr>
      <w:r w:rsidRPr="00D3028C">
        <w:rPr>
          <w:rFonts w:cs="Calibri"/>
        </w:rPr>
        <w:t xml:space="preserve">La Universidad Politécnica del Bicentenario es no contribuyente del Impuesto Sobre la Renta en los términos del Art. 79 </w:t>
      </w:r>
      <w:r>
        <w:rPr>
          <w:rFonts w:cs="Calibri"/>
        </w:rPr>
        <w:t>F</w:t>
      </w:r>
      <w:r w:rsidRPr="00D3028C">
        <w:rPr>
          <w:rFonts w:cs="Calibri"/>
        </w:rPr>
        <w:t>racc. X de la LISR.</w:t>
      </w:r>
    </w:p>
    <w:p w14:paraId="3E1387BE" w14:textId="77777777" w:rsidR="00A1273E" w:rsidRPr="00A1273E" w:rsidRDefault="00A1273E" w:rsidP="00A1273E">
      <w:pPr>
        <w:tabs>
          <w:tab w:val="left" w:leader="underscore" w:pos="9639"/>
        </w:tabs>
        <w:spacing w:after="0" w:line="240" w:lineRule="auto"/>
        <w:jc w:val="both"/>
        <w:rPr>
          <w:rFonts w:cs="Calibri"/>
        </w:rPr>
      </w:pPr>
      <w:r w:rsidRPr="00A1273E">
        <w:rPr>
          <w:rFonts w:cs="Calibri"/>
        </w:rPr>
        <w:t>A la fecha se tienen las siguientes obligaciones fiscales:</w:t>
      </w:r>
    </w:p>
    <w:p w14:paraId="762F9831" w14:textId="77777777" w:rsidR="00A1273E" w:rsidRDefault="00A1273E" w:rsidP="00A1273E">
      <w:pPr>
        <w:tabs>
          <w:tab w:val="left" w:leader="underscore" w:pos="9639"/>
        </w:tabs>
        <w:spacing w:after="0" w:line="240" w:lineRule="auto"/>
        <w:jc w:val="both"/>
        <w:rPr>
          <w:rFonts w:cs="Calibri"/>
        </w:rPr>
      </w:pPr>
      <w:r w:rsidRPr="00A1273E">
        <w:rPr>
          <w:rFonts w:cs="Calibri"/>
        </w:rPr>
        <w:t>-</w:t>
      </w:r>
      <w:r w:rsidRPr="00A1273E">
        <w:t xml:space="preserve"> </w:t>
      </w:r>
      <w:r w:rsidRPr="00A1273E">
        <w:rPr>
          <w:rFonts w:cs="Calibri"/>
        </w:rPr>
        <w:t xml:space="preserve">Entero de retenciones mensuales de ISR por sueldos y salarios </w:t>
      </w:r>
    </w:p>
    <w:p w14:paraId="7A1AF2F3" w14:textId="6769AE63" w:rsidR="00A1273E" w:rsidRPr="00A1273E" w:rsidRDefault="00A1273E" w:rsidP="00A1273E">
      <w:pPr>
        <w:tabs>
          <w:tab w:val="left" w:leader="underscore" w:pos="9639"/>
        </w:tabs>
        <w:spacing w:after="0" w:line="240" w:lineRule="auto"/>
        <w:jc w:val="both"/>
        <w:rPr>
          <w:rFonts w:cs="Calibri"/>
        </w:rPr>
      </w:pPr>
      <w:r w:rsidRPr="00A1273E">
        <w:rPr>
          <w:rFonts w:cs="Calibri"/>
        </w:rPr>
        <w:t>-</w:t>
      </w:r>
      <w:r w:rsidRPr="00A1273E">
        <w:t xml:space="preserve"> </w:t>
      </w:r>
      <w:r w:rsidRPr="00A1273E">
        <w:rPr>
          <w:rFonts w:cs="Calibri"/>
        </w:rPr>
        <w:t>Entero de retención de ISR por servicios profesionales.</w:t>
      </w:r>
      <w:r>
        <w:rPr>
          <w:rFonts w:cs="Calibri"/>
        </w:rPr>
        <w:t xml:space="preserve"> </w:t>
      </w:r>
      <w:r w:rsidRPr="00A1273E">
        <w:rPr>
          <w:rFonts w:cs="Calibri"/>
        </w:rPr>
        <w:t>MENSUAL</w:t>
      </w:r>
    </w:p>
    <w:p w14:paraId="76E7445E" w14:textId="237DDB76" w:rsidR="00A1273E" w:rsidRPr="00A1273E" w:rsidRDefault="00A1273E" w:rsidP="00A1273E">
      <w:pPr>
        <w:tabs>
          <w:tab w:val="left" w:leader="underscore" w:pos="9639"/>
        </w:tabs>
        <w:spacing w:after="0" w:line="240" w:lineRule="auto"/>
        <w:jc w:val="both"/>
        <w:rPr>
          <w:rFonts w:cs="Calibri"/>
        </w:rPr>
      </w:pPr>
      <w:r w:rsidRPr="00A1273E">
        <w:rPr>
          <w:rFonts w:cs="Calibri"/>
        </w:rPr>
        <w:t>-Declaración informativa anual de pagos y retenciones de</w:t>
      </w:r>
      <w:r>
        <w:rPr>
          <w:rFonts w:cs="Calibri"/>
        </w:rPr>
        <w:t xml:space="preserve"> </w:t>
      </w:r>
      <w:r w:rsidRPr="00A1273E">
        <w:rPr>
          <w:rFonts w:cs="Calibri"/>
        </w:rPr>
        <w:t>servicios profesionales. Personas Morales.</w:t>
      </w:r>
      <w:r>
        <w:rPr>
          <w:rFonts w:cs="Calibri"/>
        </w:rPr>
        <w:t xml:space="preserve"> </w:t>
      </w:r>
      <w:r w:rsidRPr="00A1273E">
        <w:rPr>
          <w:rFonts w:cs="Calibri"/>
        </w:rPr>
        <w:t>Impuesto Sobre la</w:t>
      </w:r>
      <w:r>
        <w:rPr>
          <w:rFonts w:cs="Calibri"/>
        </w:rPr>
        <w:t xml:space="preserve"> </w:t>
      </w:r>
      <w:r w:rsidRPr="00A1273E">
        <w:rPr>
          <w:rFonts w:cs="Calibri"/>
        </w:rPr>
        <w:t>Renta</w:t>
      </w:r>
    </w:p>
    <w:p w14:paraId="2136C02A" w14:textId="302D711B" w:rsidR="00A1273E" w:rsidRPr="00A1273E" w:rsidRDefault="00A1273E" w:rsidP="00A1273E">
      <w:pPr>
        <w:tabs>
          <w:tab w:val="left" w:leader="underscore" w:pos="9639"/>
        </w:tabs>
        <w:spacing w:after="0" w:line="240" w:lineRule="auto"/>
        <w:jc w:val="both"/>
        <w:rPr>
          <w:rFonts w:cs="Calibri"/>
        </w:rPr>
      </w:pPr>
      <w:r w:rsidRPr="00A1273E">
        <w:rPr>
          <w:rFonts w:cs="Calibri"/>
        </w:rPr>
        <w:t>-Presentar declaración anual donde se informe sobre las retenciones de los trabajadores que reciben sueldos y salarios.</w:t>
      </w:r>
    </w:p>
    <w:p w14:paraId="4C76C208" w14:textId="5A58D5B9" w:rsidR="00A1273E" w:rsidRPr="00A1273E" w:rsidRDefault="00A1273E" w:rsidP="00A1273E">
      <w:pPr>
        <w:tabs>
          <w:tab w:val="left" w:leader="underscore" w:pos="9639"/>
        </w:tabs>
        <w:spacing w:after="0" w:line="240" w:lineRule="auto"/>
        <w:jc w:val="both"/>
        <w:rPr>
          <w:rFonts w:cs="Calibri"/>
        </w:rPr>
      </w:pPr>
      <w:r w:rsidRPr="00A1273E">
        <w:rPr>
          <w:rFonts w:cs="Calibri"/>
        </w:rPr>
        <w:t>-Presentar declaración Informativa anual de Subsidio al Empleo.</w:t>
      </w:r>
    </w:p>
    <w:p w14:paraId="1BBACF86" w14:textId="169CB62A" w:rsidR="00A1273E" w:rsidRPr="00E74967" w:rsidRDefault="00A1273E" w:rsidP="00CB41C4">
      <w:pPr>
        <w:tabs>
          <w:tab w:val="left" w:leader="underscore" w:pos="9639"/>
        </w:tabs>
        <w:spacing w:after="0" w:line="240" w:lineRule="auto"/>
        <w:jc w:val="both"/>
        <w:rPr>
          <w:rFonts w:cs="Calibri"/>
        </w:rPr>
      </w:pPr>
      <w:r w:rsidRPr="00A1273E">
        <w:rPr>
          <w:rFonts w:cs="Calibri"/>
        </w:rPr>
        <w:t>-Presentar declaración y pago provisional mensuales del impuesto sobre Nómina.</w:t>
      </w:r>
    </w:p>
    <w:p w14:paraId="6268EF76" w14:textId="77777777" w:rsidR="007D1E76" w:rsidRPr="00E74967" w:rsidRDefault="007D1E76" w:rsidP="00CB41C4">
      <w:pPr>
        <w:tabs>
          <w:tab w:val="left" w:leader="underscore" w:pos="9639"/>
        </w:tabs>
        <w:spacing w:after="0" w:line="240" w:lineRule="auto"/>
        <w:jc w:val="both"/>
        <w:rPr>
          <w:rFonts w:cs="Calibri"/>
        </w:rPr>
      </w:pPr>
    </w:p>
    <w:p w14:paraId="38632F13" w14:textId="77777777" w:rsidR="004E6751" w:rsidRDefault="004E6751" w:rsidP="00CB41C4">
      <w:pPr>
        <w:tabs>
          <w:tab w:val="left" w:leader="underscore" w:pos="9639"/>
        </w:tabs>
        <w:spacing w:after="0" w:line="240" w:lineRule="auto"/>
        <w:jc w:val="both"/>
        <w:rPr>
          <w:rFonts w:cs="Calibri"/>
          <w:b/>
        </w:rPr>
      </w:pPr>
    </w:p>
    <w:p w14:paraId="6EB77A6D" w14:textId="0836C654"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Estructura organizacional básica.</w:t>
      </w:r>
    </w:p>
    <w:p w14:paraId="0FE08B68" w14:textId="77777777" w:rsidR="007D1E76" w:rsidRPr="00E74967" w:rsidRDefault="007D1E76" w:rsidP="00CB41C4">
      <w:pPr>
        <w:tabs>
          <w:tab w:val="left" w:leader="underscore" w:pos="9639"/>
        </w:tabs>
        <w:spacing w:after="0" w:line="240" w:lineRule="auto"/>
        <w:ind w:firstLine="708"/>
        <w:jc w:val="both"/>
        <w:rPr>
          <w:rFonts w:cs="Calibri"/>
        </w:rPr>
      </w:pPr>
      <w:r w:rsidRPr="00E74967">
        <w:rPr>
          <w:rFonts w:cs="Calibri"/>
        </w:rPr>
        <w:t>*Anexar organigrama de la entidad.</w:t>
      </w:r>
    </w:p>
    <w:p w14:paraId="3450C629" w14:textId="3688FBB3" w:rsidR="007D1E76" w:rsidRDefault="007D1E76" w:rsidP="00CB41C4">
      <w:pPr>
        <w:tabs>
          <w:tab w:val="left" w:leader="underscore" w:pos="9639"/>
        </w:tabs>
        <w:spacing w:after="0" w:line="240" w:lineRule="auto"/>
        <w:jc w:val="both"/>
        <w:rPr>
          <w:rFonts w:cs="Calibri"/>
        </w:rPr>
      </w:pPr>
    </w:p>
    <w:tbl>
      <w:tblPr>
        <w:tblW w:w="7660" w:type="dxa"/>
        <w:tblCellMar>
          <w:left w:w="70" w:type="dxa"/>
          <w:right w:w="70" w:type="dxa"/>
        </w:tblCellMar>
        <w:tblLook w:val="04A0" w:firstRow="1" w:lastRow="0" w:firstColumn="1" w:lastColumn="0" w:noHBand="0" w:noVBand="1"/>
      </w:tblPr>
      <w:tblGrid>
        <w:gridCol w:w="5340"/>
        <w:gridCol w:w="2320"/>
      </w:tblGrid>
      <w:tr w:rsidR="00A1273E" w:rsidRPr="00A1273E" w14:paraId="6623A503" w14:textId="77777777" w:rsidTr="00D13796">
        <w:trPr>
          <w:trHeight w:val="600"/>
        </w:trPr>
        <w:tc>
          <w:tcPr>
            <w:tcW w:w="5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64A7F2" w14:textId="77777777" w:rsidR="00A1273E" w:rsidRPr="00A1273E" w:rsidRDefault="00A1273E" w:rsidP="00A1273E">
            <w:pPr>
              <w:spacing w:after="0" w:line="240" w:lineRule="auto"/>
              <w:jc w:val="center"/>
              <w:rPr>
                <w:rFonts w:eastAsia="Times New Roman" w:cs="Calibri"/>
                <w:b/>
                <w:bCs/>
                <w:color w:val="000000"/>
                <w:lang w:eastAsia="es-MX"/>
              </w:rPr>
            </w:pPr>
            <w:r w:rsidRPr="00A1273E">
              <w:rPr>
                <w:rFonts w:eastAsia="Times New Roman" w:cs="Calibri"/>
                <w:b/>
                <w:bCs/>
                <w:color w:val="000000"/>
                <w:lang w:eastAsia="es-MX"/>
              </w:rPr>
              <w:t>NOMENCLATURA</w:t>
            </w:r>
          </w:p>
        </w:tc>
        <w:tc>
          <w:tcPr>
            <w:tcW w:w="2320" w:type="dxa"/>
            <w:tcBorders>
              <w:top w:val="single" w:sz="4" w:space="0" w:color="auto"/>
              <w:left w:val="nil"/>
              <w:bottom w:val="single" w:sz="4" w:space="0" w:color="auto"/>
              <w:right w:val="single" w:sz="4" w:space="0" w:color="auto"/>
            </w:tcBorders>
            <w:shd w:val="clear" w:color="auto" w:fill="auto"/>
            <w:vAlign w:val="center"/>
            <w:hideMark/>
          </w:tcPr>
          <w:p w14:paraId="018BAAC9" w14:textId="77777777" w:rsidR="00A1273E" w:rsidRPr="00A1273E" w:rsidRDefault="00A1273E" w:rsidP="00A1273E">
            <w:pPr>
              <w:spacing w:after="0" w:line="240" w:lineRule="auto"/>
              <w:jc w:val="center"/>
              <w:rPr>
                <w:rFonts w:eastAsia="Times New Roman" w:cs="Calibri"/>
                <w:b/>
                <w:bCs/>
                <w:color w:val="000000"/>
                <w:lang w:eastAsia="es-MX"/>
              </w:rPr>
            </w:pPr>
            <w:r w:rsidRPr="00A1273E">
              <w:rPr>
                <w:rFonts w:eastAsia="Times New Roman" w:cs="Calibri"/>
                <w:b/>
                <w:bCs/>
                <w:color w:val="000000"/>
                <w:lang w:eastAsia="es-MX"/>
              </w:rPr>
              <w:t>NÚMERO DE</w:t>
            </w:r>
            <w:r w:rsidRPr="00A1273E">
              <w:rPr>
                <w:rFonts w:eastAsia="Times New Roman" w:cs="Calibri"/>
                <w:b/>
                <w:bCs/>
                <w:color w:val="000000"/>
                <w:lang w:eastAsia="es-MX"/>
              </w:rPr>
              <w:br/>
              <w:t>PLAZAS</w:t>
            </w:r>
          </w:p>
        </w:tc>
      </w:tr>
      <w:tr w:rsidR="00A1273E" w:rsidRPr="00A1273E" w14:paraId="2A4DA3FC" w14:textId="77777777" w:rsidTr="00D13796">
        <w:trPr>
          <w:trHeight w:val="300"/>
        </w:trPr>
        <w:tc>
          <w:tcPr>
            <w:tcW w:w="5340" w:type="dxa"/>
            <w:tcBorders>
              <w:top w:val="nil"/>
              <w:left w:val="single" w:sz="4" w:space="0" w:color="auto"/>
              <w:bottom w:val="single" w:sz="4" w:space="0" w:color="auto"/>
              <w:right w:val="single" w:sz="4" w:space="0" w:color="auto"/>
            </w:tcBorders>
            <w:shd w:val="clear" w:color="auto" w:fill="auto"/>
            <w:noWrap/>
            <w:vAlign w:val="bottom"/>
            <w:hideMark/>
          </w:tcPr>
          <w:p w14:paraId="007E434E" w14:textId="77777777" w:rsidR="00A1273E" w:rsidRPr="00A1273E" w:rsidRDefault="00A1273E" w:rsidP="00A1273E">
            <w:pPr>
              <w:spacing w:after="0" w:line="240" w:lineRule="auto"/>
              <w:rPr>
                <w:rFonts w:eastAsia="Times New Roman" w:cs="Calibri"/>
                <w:color w:val="000000"/>
                <w:lang w:eastAsia="es-MX"/>
              </w:rPr>
            </w:pPr>
            <w:r w:rsidRPr="00A1273E">
              <w:rPr>
                <w:rFonts w:eastAsia="Times New Roman" w:cs="Calibri"/>
                <w:color w:val="000000"/>
                <w:lang w:eastAsia="es-MX"/>
              </w:rPr>
              <w:t>RECTOR</w:t>
            </w:r>
          </w:p>
        </w:tc>
        <w:tc>
          <w:tcPr>
            <w:tcW w:w="2320" w:type="dxa"/>
            <w:tcBorders>
              <w:top w:val="nil"/>
              <w:left w:val="nil"/>
              <w:bottom w:val="single" w:sz="4" w:space="0" w:color="auto"/>
              <w:right w:val="single" w:sz="4" w:space="0" w:color="auto"/>
            </w:tcBorders>
            <w:shd w:val="clear" w:color="auto" w:fill="auto"/>
            <w:noWrap/>
            <w:vAlign w:val="bottom"/>
            <w:hideMark/>
          </w:tcPr>
          <w:p w14:paraId="06E8C156" w14:textId="77777777" w:rsidR="00A1273E" w:rsidRPr="00A1273E" w:rsidRDefault="00A1273E" w:rsidP="00A1273E">
            <w:pPr>
              <w:spacing w:after="0" w:line="240" w:lineRule="auto"/>
              <w:jc w:val="center"/>
              <w:rPr>
                <w:rFonts w:eastAsia="Times New Roman" w:cs="Calibri"/>
                <w:color w:val="000000"/>
                <w:lang w:eastAsia="es-MX"/>
              </w:rPr>
            </w:pPr>
            <w:r w:rsidRPr="00A1273E">
              <w:rPr>
                <w:rFonts w:eastAsia="Times New Roman" w:cs="Calibri"/>
                <w:color w:val="000000"/>
                <w:lang w:eastAsia="es-MX"/>
              </w:rPr>
              <w:t>1</w:t>
            </w:r>
          </w:p>
        </w:tc>
      </w:tr>
      <w:tr w:rsidR="00A1273E" w:rsidRPr="00A1273E" w14:paraId="096031F2" w14:textId="77777777" w:rsidTr="00D13796">
        <w:trPr>
          <w:trHeight w:val="300"/>
        </w:trPr>
        <w:tc>
          <w:tcPr>
            <w:tcW w:w="5340" w:type="dxa"/>
            <w:tcBorders>
              <w:top w:val="nil"/>
              <w:left w:val="single" w:sz="4" w:space="0" w:color="auto"/>
              <w:bottom w:val="single" w:sz="4" w:space="0" w:color="auto"/>
              <w:right w:val="single" w:sz="4" w:space="0" w:color="auto"/>
            </w:tcBorders>
            <w:shd w:val="clear" w:color="000000" w:fill="D9D9D9"/>
            <w:noWrap/>
            <w:vAlign w:val="bottom"/>
            <w:hideMark/>
          </w:tcPr>
          <w:p w14:paraId="7F98D22C" w14:textId="77777777" w:rsidR="00A1273E" w:rsidRPr="00A1273E" w:rsidRDefault="00A1273E" w:rsidP="00A1273E">
            <w:pPr>
              <w:spacing w:after="0" w:line="240" w:lineRule="auto"/>
              <w:rPr>
                <w:rFonts w:eastAsia="Times New Roman" w:cs="Calibri"/>
                <w:color w:val="000000"/>
                <w:lang w:eastAsia="es-MX"/>
              </w:rPr>
            </w:pPr>
            <w:r w:rsidRPr="00A1273E">
              <w:rPr>
                <w:rFonts w:eastAsia="Times New Roman" w:cs="Calibri"/>
                <w:color w:val="000000"/>
                <w:lang w:eastAsia="es-MX"/>
              </w:rPr>
              <w:t>SECRETARIO ACADÉMICO</w:t>
            </w:r>
          </w:p>
        </w:tc>
        <w:tc>
          <w:tcPr>
            <w:tcW w:w="2320" w:type="dxa"/>
            <w:tcBorders>
              <w:top w:val="nil"/>
              <w:left w:val="nil"/>
              <w:bottom w:val="single" w:sz="4" w:space="0" w:color="auto"/>
              <w:right w:val="single" w:sz="4" w:space="0" w:color="auto"/>
            </w:tcBorders>
            <w:shd w:val="clear" w:color="000000" w:fill="D9D9D9"/>
            <w:noWrap/>
            <w:vAlign w:val="bottom"/>
            <w:hideMark/>
          </w:tcPr>
          <w:p w14:paraId="24C3DF74" w14:textId="77777777" w:rsidR="00A1273E" w:rsidRPr="00A1273E" w:rsidRDefault="00A1273E" w:rsidP="00A1273E">
            <w:pPr>
              <w:spacing w:after="0" w:line="240" w:lineRule="auto"/>
              <w:jc w:val="center"/>
              <w:rPr>
                <w:rFonts w:eastAsia="Times New Roman" w:cs="Calibri"/>
                <w:color w:val="000000"/>
                <w:lang w:eastAsia="es-MX"/>
              </w:rPr>
            </w:pPr>
            <w:r w:rsidRPr="00A1273E">
              <w:rPr>
                <w:rFonts w:eastAsia="Times New Roman" w:cs="Calibri"/>
                <w:color w:val="000000"/>
                <w:lang w:eastAsia="es-MX"/>
              </w:rPr>
              <w:t>1</w:t>
            </w:r>
          </w:p>
        </w:tc>
      </w:tr>
      <w:tr w:rsidR="00A1273E" w:rsidRPr="00A1273E" w14:paraId="25450B39" w14:textId="77777777" w:rsidTr="00D13796">
        <w:trPr>
          <w:trHeight w:val="300"/>
        </w:trPr>
        <w:tc>
          <w:tcPr>
            <w:tcW w:w="5340" w:type="dxa"/>
            <w:tcBorders>
              <w:top w:val="nil"/>
              <w:left w:val="single" w:sz="4" w:space="0" w:color="auto"/>
              <w:bottom w:val="single" w:sz="4" w:space="0" w:color="auto"/>
              <w:right w:val="single" w:sz="4" w:space="0" w:color="auto"/>
            </w:tcBorders>
            <w:shd w:val="clear" w:color="auto" w:fill="auto"/>
            <w:noWrap/>
            <w:vAlign w:val="bottom"/>
            <w:hideMark/>
          </w:tcPr>
          <w:p w14:paraId="4A68CB5C" w14:textId="77777777" w:rsidR="00A1273E" w:rsidRPr="00A1273E" w:rsidRDefault="00A1273E" w:rsidP="00A1273E">
            <w:pPr>
              <w:spacing w:after="0" w:line="240" w:lineRule="auto"/>
              <w:rPr>
                <w:rFonts w:eastAsia="Times New Roman" w:cs="Calibri"/>
                <w:color w:val="000000"/>
                <w:lang w:eastAsia="es-MX"/>
              </w:rPr>
            </w:pPr>
            <w:r w:rsidRPr="00A1273E">
              <w:rPr>
                <w:rFonts w:eastAsia="Times New Roman" w:cs="Calibri"/>
                <w:color w:val="000000"/>
                <w:lang w:eastAsia="es-MX"/>
              </w:rPr>
              <w:t>SECRETARIO ADMINISTRATIVO</w:t>
            </w:r>
          </w:p>
        </w:tc>
        <w:tc>
          <w:tcPr>
            <w:tcW w:w="2320" w:type="dxa"/>
            <w:tcBorders>
              <w:top w:val="nil"/>
              <w:left w:val="nil"/>
              <w:bottom w:val="single" w:sz="4" w:space="0" w:color="auto"/>
              <w:right w:val="single" w:sz="4" w:space="0" w:color="auto"/>
            </w:tcBorders>
            <w:shd w:val="clear" w:color="auto" w:fill="auto"/>
            <w:noWrap/>
            <w:vAlign w:val="bottom"/>
            <w:hideMark/>
          </w:tcPr>
          <w:p w14:paraId="314E55F9" w14:textId="77777777" w:rsidR="00A1273E" w:rsidRPr="00A1273E" w:rsidRDefault="00A1273E" w:rsidP="00A1273E">
            <w:pPr>
              <w:spacing w:after="0" w:line="240" w:lineRule="auto"/>
              <w:jc w:val="center"/>
              <w:rPr>
                <w:rFonts w:eastAsia="Times New Roman" w:cs="Calibri"/>
                <w:color w:val="000000"/>
                <w:lang w:eastAsia="es-MX"/>
              </w:rPr>
            </w:pPr>
            <w:r w:rsidRPr="00A1273E">
              <w:rPr>
                <w:rFonts w:eastAsia="Times New Roman" w:cs="Calibri"/>
                <w:color w:val="000000"/>
                <w:lang w:eastAsia="es-MX"/>
              </w:rPr>
              <w:t>1</w:t>
            </w:r>
          </w:p>
        </w:tc>
      </w:tr>
      <w:tr w:rsidR="00A1273E" w:rsidRPr="00A1273E" w14:paraId="5DB183E1" w14:textId="77777777" w:rsidTr="00D13796">
        <w:trPr>
          <w:trHeight w:val="300"/>
        </w:trPr>
        <w:tc>
          <w:tcPr>
            <w:tcW w:w="5340" w:type="dxa"/>
            <w:tcBorders>
              <w:top w:val="nil"/>
              <w:left w:val="single" w:sz="4" w:space="0" w:color="auto"/>
              <w:bottom w:val="single" w:sz="4" w:space="0" w:color="auto"/>
              <w:right w:val="single" w:sz="4" w:space="0" w:color="auto"/>
            </w:tcBorders>
            <w:shd w:val="clear" w:color="000000" w:fill="D9D9D9"/>
            <w:noWrap/>
            <w:vAlign w:val="bottom"/>
            <w:hideMark/>
          </w:tcPr>
          <w:p w14:paraId="64CC5469" w14:textId="77777777" w:rsidR="00A1273E" w:rsidRPr="00A1273E" w:rsidRDefault="00A1273E" w:rsidP="00A1273E">
            <w:pPr>
              <w:spacing w:after="0" w:line="240" w:lineRule="auto"/>
              <w:rPr>
                <w:rFonts w:eastAsia="Times New Roman" w:cs="Calibri"/>
                <w:color w:val="000000"/>
                <w:lang w:eastAsia="es-MX"/>
              </w:rPr>
            </w:pPr>
            <w:r w:rsidRPr="00A1273E">
              <w:rPr>
                <w:rFonts w:eastAsia="Times New Roman" w:cs="Calibri"/>
                <w:color w:val="000000"/>
                <w:lang w:eastAsia="es-MX"/>
              </w:rPr>
              <w:t>ABOGADA GENERAL</w:t>
            </w:r>
          </w:p>
        </w:tc>
        <w:tc>
          <w:tcPr>
            <w:tcW w:w="2320" w:type="dxa"/>
            <w:tcBorders>
              <w:top w:val="nil"/>
              <w:left w:val="nil"/>
              <w:bottom w:val="single" w:sz="4" w:space="0" w:color="auto"/>
              <w:right w:val="single" w:sz="4" w:space="0" w:color="auto"/>
            </w:tcBorders>
            <w:shd w:val="clear" w:color="000000" w:fill="D9D9D9"/>
            <w:noWrap/>
            <w:vAlign w:val="bottom"/>
            <w:hideMark/>
          </w:tcPr>
          <w:p w14:paraId="0DCF1DA9" w14:textId="77777777" w:rsidR="00A1273E" w:rsidRPr="00A1273E" w:rsidRDefault="00A1273E" w:rsidP="00A1273E">
            <w:pPr>
              <w:spacing w:after="0" w:line="240" w:lineRule="auto"/>
              <w:jc w:val="center"/>
              <w:rPr>
                <w:rFonts w:eastAsia="Times New Roman" w:cs="Calibri"/>
                <w:color w:val="000000"/>
                <w:lang w:eastAsia="es-MX"/>
              </w:rPr>
            </w:pPr>
            <w:r w:rsidRPr="00A1273E">
              <w:rPr>
                <w:rFonts w:eastAsia="Times New Roman" w:cs="Calibri"/>
                <w:color w:val="000000"/>
                <w:lang w:eastAsia="es-MX"/>
              </w:rPr>
              <w:t>1</w:t>
            </w:r>
          </w:p>
        </w:tc>
      </w:tr>
      <w:tr w:rsidR="00A1273E" w:rsidRPr="00A1273E" w14:paraId="5C262296" w14:textId="77777777" w:rsidTr="00D13796">
        <w:trPr>
          <w:trHeight w:val="300"/>
        </w:trPr>
        <w:tc>
          <w:tcPr>
            <w:tcW w:w="5340" w:type="dxa"/>
            <w:tcBorders>
              <w:top w:val="nil"/>
              <w:left w:val="single" w:sz="4" w:space="0" w:color="auto"/>
              <w:bottom w:val="single" w:sz="4" w:space="0" w:color="auto"/>
              <w:right w:val="single" w:sz="4" w:space="0" w:color="auto"/>
            </w:tcBorders>
            <w:shd w:val="clear" w:color="auto" w:fill="auto"/>
            <w:noWrap/>
            <w:vAlign w:val="bottom"/>
            <w:hideMark/>
          </w:tcPr>
          <w:p w14:paraId="7E1D445F" w14:textId="77777777" w:rsidR="00A1273E" w:rsidRPr="00A1273E" w:rsidRDefault="00A1273E" w:rsidP="00A1273E">
            <w:pPr>
              <w:spacing w:after="0" w:line="240" w:lineRule="auto"/>
              <w:rPr>
                <w:rFonts w:eastAsia="Times New Roman" w:cs="Calibri"/>
                <w:color w:val="000000"/>
                <w:lang w:eastAsia="es-MX"/>
              </w:rPr>
            </w:pPr>
            <w:r w:rsidRPr="00A1273E">
              <w:rPr>
                <w:rFonts w:eastAsia="Times New Roman" w:cs="Calibri"/>
                <w:color w:val="000000"/>
                <w:lang w:eastAsia="es-MX"/>
              </w:rPr>
              <w:t>DIRECTORES</w:t>
            </w:r>
          </w:p>
        </w:tc>
        <w:tc>
          <w:tcPr>
            <w:tcW w:w="2320" w:type="dxa"/>
            <w:tcBorders>
              <w:top w:val="nil"/>
              <w:left w:val="nil"/>
              <w:bottom w:val="single" w:sz="4" w:space="0" w:color="auto"/>
              <w:right w:val="single" w:sz="4" w:space="0" w:color="auto"/>
            </w:tcBorders>
            <w:shd w:val="clear" w:color="auto" w:fill="auto"/>
            <w:noWrap/>
            <w:vAlign w:val="bottom"/>
            <w:hideMark/>
          </w:tcPr>
          <w:p w14:paraId="43D4F775" w14:textId="77777777" w:rsidR="00A1273E" w:rsidRPr="00A1273E" w:rsidRDefault="00A1273E" w:rsidP="00A1273E">
            <w:pPr>
              <w:spacing w:after="0" w:line="240" w:lineRule="auto"/>
              <w:jc w:val="center"/>
              <w:rPr>
                <w:rFonts w:eastAsia="Times New Roman" w:cs="Calibri"/>
                <w:color w:val="000000"/>
                <w:lang w:eastAsia="es-MX"/>
              </w:rPr>
            </w:pPr>
            <w:r w:rsidRPr="00A1273E">
              <w:rPr>
                <w:rFonts w:eastAsia="Times New Roman" w:cs="Calibri"/>
                <w:color w:val="000000"/>
                <w:lang w:eastAsia="es-MX"/>
              </w:rPr>
              <w:t>4</w:t>
            </w:r>
          </w:p>
        </w:tc>
      </w:tr>
      <w:tr w:rsidR="00A1273E" w:rsidRPr="00A1273E" w14:paraId="203E7C84" w14:textId="77777777" w:rsidTr="00D13796">
        <w:trPr>
          <w:trHeight w:val="300"/>
        </w:trPr>
        <w:tc>
          <w:tcPr>
            <w:tcW w:w="5340" w:type="dxa"/>
            <w:tcBorders>
              <w:top w:val="nil"/>
              <w:left w:val="single" w:sz="4" w:space="0" w:color="auto"/>
              <w:bottom w:val="single" w:sz="4" w:space="0" w:color="auto"/>
              <w:right w:val="single" w:sz="4" w:space="0" w:color="auto"/>
            </w:tcBorders>
            <w:shd w:val="clear" w:color="000000" w:fill="D9D9D9"/>
            <w:noWrap/>
            <w:vAlign w:val="bottom"/>
          </w:tcPr>
          <w:p w14:paraId="3E09C197" w14:textId="77777777" w:rsidR="00A1273E" w:rsidRPr="00A1273E" w:rsidRDefault="00A1273E" w:rsidP="00A1273E">
            <w:pPr>
              <w:spacing w:after="0" w:line="240" w:lineRule="auto"/>
              <w:rPr>
                <w:rFonts w:eastAsia="Times New Roman" w:cs="Calibri"/>
                <w:color w:val="000000"/>
                <w:lang w:eastAsia="es-MX"/>
              </w:rPr>
            </w:pPr>
            <w:r w:rsidRPr="00A1273E">
              <w:rPr>
                <w:rFonts w:eastAsia="Times New Roman" w:cs="Calibri"/>
                <w:color w:val="000000"/>
                <w:lang w:eastAsia="es-MX"/>
              </w:rPr>
              <w:t>SUBDIRECTOR DE COMUNICACIÓN Y ENLACE</w:t>
            </w:r>
          </w:p>
        </w:tc>
        <w:tc>
          <w:tcPr>
            <w:tcW w:w="2320" w:type="dxa"/>
            <w:tcBorders>
              <w:top w:val="nil"/>
              <w:left w:val="nil"/>
              <w:bottom w:val="single" w:sz="4" w:space="0" w:color="auto"/>
              <w:right w:val="single" w:sz="4" w:space="0" w:color="auto"/>
            </w:tcBorders>
            <w:shd w:val="clear" w:color="000000" w:fill="D9D9D9"/>
            <w:noWrap/>
            <w:vAlign w:val="bottom"/>
          </w:tcPr>
          <w:p w14:paraId="17548351" w14:textId="77777777" w:rsidR="00A1273E" w:rsidRPr="00A1273E" w:rsidRDefault="00A1273E" w:rsidP="00A1273E">
            <w:pPr>
              <w:spacing w:after="0" w:line="240" w:lineRule="auto"/>
              <w:jc w:val="center"/>
              <w:rPr>
                <w:rFonts w:eastAsia="Times New Roman" w:cs="Calibri"/>
                <w:color w:val="000000"/>
                <w:lang w:eastAsia="es-MX"/>
              </w:rPr>
            </w:pPr>
            <w:r w:rsidRPr="00A1273E">
              <w:rPr>
                <w:rFonts w:eastAsia="Times New Roman" w:cs="Calibri"/>
                <w:color w:val="000000"/>
                <w:lang w:eastAsia="es-MX"/>
              </w:rPr>
              <w:t>1</w:t>
            </w:r>
          </w:p>
        </w:tc>
      </w:tr>
      <w:tr w:rsidR="00A1273E" w:rsidRPr="00A1273E" w14:paraId="29C7F0A7" w14:textId="77777777" w:rsidTr="00D13796">
        <w:trPr>
          <w:trHeight w:val="300"/>
        </w:trPr>
        <w:tc>
          <w:tcPr>
            <w:tcW w:w="5340" w:type="dxa"/>
            <w:tcBorders>
              <w:top w:val="nil"/>
              <w:left w:val="single" w:sz="4" w:space="0" w:color="auto"/>
              <w:bottom w:val="single" w:sz="4" w:space="0" w:color="auto"/>
              <w:right w:val="single" w:sz="4" w:space="0" w:color="auto"/>
            </w:tcBorders>
            <w:shd w:val="clear" w:color="auto" w:fill="auto"/>
            <w:noWrap/>
            <w:vAlign w:val="bottom"/>
            <w:hideMark/>
          </w:tcPr>
          <w:p w14:paraId="183B8F60" w14:textId="77777777" w:rsidR="00A1273E" w:rsidRPr="00A1273E" w:rsidRDefault="00A1273E" w:rsidP="00A1273E">
            <w:pPr>
              <w:spacing w:after="0" w:line="240" w:lineRule="auto"/>
              <w:rPr>
                <w:rFonts w:eastAsia="Times New Roman" w:cs="Calibri"/>
                <w:color w:val="000000"/>
                <w:lang w:eastAsia="es-MX"/>
              </w:rPr>
            </w:pPr>
            <w:r w:rsidRPr="00A1273E">
              <w:rPr>
                <w:rFonts w:eastAsia="Times New Roman" w:cs="Calibri"/>
                <w:color w:val="000000"/>
                <w:lang w:eastAsia="es-MX"/>
              </w:rPr>
              <w:t>SUBDIRECTOR DE PLANEACIÓN</w:t>
            </w:r>
          </w:p>
        </w:tc>
        <w:tc>
          <w:tcPr>
            <w:tcW w:w="2320" w:type="dxa"/>
            <w:tcBorders>
              <w:top w:val="nil"/>
              <w:left w:val="nil"/>
              <w:bottom w:val="single" w:sz="4" w:space="0" w:color="auto"/>
              <w:right w:val="single" w:sz="4" w:space="0" w:color="auto"/>
            </w:tcBorders>
            <w:shd w:val="clear" w:color="auto" w:fill="auto"/>
            <w:noWrap/>
            <w:vAlign w:val="bottom"/>
            <w:hideMark/>
          </w:tcPr>
          <w:p w14:paraId="3FF80AED" w14:textId="77777777" w:rsidR="00A1273E" w:rsidRPr="00A1273E" w:rsidRDefault="00A1273E" w:rsidP="00A1273E">
            <w:pPr>
              <w:spacing w:after="0" w:line="240" w:lineRule="auto"/>
              <w:jc w:val="center"/>
              <w:rPr>
                <w:rFonts w:eastAsia="Times New Roman" w:cs="Calibri"/>
                <w:color w:val="000000"/>
                <w:lang w:eastAsia="es-MX"/>
              </w:rPr>
            </w:pPr>
            <w:r w:rsidRPr="00A1273E">
              <w:rPr>
                <w:rFonts w:eastAsia="Times New Roman" w:cs="Calibri"/>
                <w:color w:val="000000"/>
                <w:lang w:eastAsia="es-MX"/>
              </w:rPr>
              <w:t>1</w:t>
            </w:r>
          </w:p>
        </w:tc>
      </w:tr>
      <w:tr w:rsidR="00A1273E" w:rsidRPr="00A1273E" w14:paraId="7908D1FF" w14:textId="77777777" w:rsidTr="00D13796">
        <w:trPr>
          <w:trHeight w:val="300"/>
        </w:trPr>
        <w:tc>
          <w:tcPr>
            <w:tcW w:w="5340"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7668063D" w14:textId="77777777" w:rsidR="00A1273E" w:rsidRPr="00A1273E" w:rsidRDefault="00A1273E" w:rsidP="00A1273E">
            <w:pPr>
              <w:spacing w:after="0" w:line="240" w:lineRule="auto"/>
              <w:rPr>
                <w:rFonts w:eastAsia="Times New Roman" w:cs="Calibri"/>
                <w:color w:val="000000"/>
                <w:lang w:eastAsia="es-MX"/>
              </w:rPr>
            </w:pPr>
            <w:r w:rsidRPr="00A1273E">
              <w:rPr>
                <w:rFonts w:eastAsia="Times New Roman" w:cs="Calibri"/>
                <w:color w:val="000000"/>
                <w:lang w:eastAsia="es-MX"/>
              </w:rPr>
              <w:t>PROFESOR DE TIEMPO COMPLETO "B"</w:t>
            </w:r>
          </w:p>
        </w:tc>
        <w:tc>
          <w:tcPr>
            <w:tcW w:w="2320" w:type="dxa"/>
            <w:tcBorders>
              <w:top w:val="nil"/>
              <w:left w:val="nil"/>
              <w:bottom w:val="single" w:sz="4" w:space="0" w:color="auto"/>
              <w:right w:val="single" w:sz="4" w:space="0" w:color="auto"/>
            </w:tcBorders>
            <w:shd w:val="clear" w:color="auto" w:fill="D9D9D9" w:themeFill="background1" w:themeFillShade="D9"/>
            <w:noWrap/>
            <w:vAlign w:val="bottom"/>
            <w:hideMark/>
          </w:tcPr>
          <w:p w14:paraId="0FC44E9F" w14:textId="77777777" w:rsidR="00A1273E" w:rsidRPr="00A1273E" w:rsidRDefault="00A1273E" w:rsidP="00A1273E">
            <w:pPr>
              <w:spacing w:after="0" w:line="240" w:lineRule="auto"/>
              <w:jc w:val="center"/>
              <w:rPr>
                <w:rFonts w:eastAsia="Times New Roman" w:cs="Calibri"/>
                <w:color w:val="000000"/>
                <w:lang w:eastAsia="es-MX"/>
              </w:rPr>
            </w:pPr>
            <w:r w:rsidRPr="00A1273E">
              <w:rPr>
                <w:rFonts w:eastAsia="Times New Roman" w:cs="Calibri"/>
                <w:color w:val="000000"/>
                <w:lang w:eastAsia="es-MX"/>
              </w:rPr>
              <w:t>2</w:t>
            </w:r>
          </w:p>
        </w:tc>
      </w:tr>
      <w:tr w:rsidR="00A1273E" w:rsidRPr="00A1273E" w14:paraId="66C13760" w14:textId="77777777" w:rsidTr="00D13796">
        <w:trPr>
          <w:trHeight w:val="300"/>
        </w:trPr>
        <w:tc>
          <w:tcPr>
            <w:tcW w:w="5340" w:type="dxa"/>
            <w:tcBorders>
              <w:top w:val="nil"/>
              <w:left w:val="single" w:sz="4" w:space="0" w:color="auto"/>
              <w:bottom w:val="single" w:sz="4" w:space="0" w:color="auto"/>
              <w:right w:val="single" w:sz="4" w:space="0" w:color="auto"/>
            </w:tcBorders>
            <w:shd w:val="clear" w:color="auto" w:fill="auto"/>
            <w:noWrap/>
            <w:vAlign w:val="bottom"/>
            <w:hideMark/>
          </w:tcPr>
          <w:p w14:paraId="626D123B" w14:textId="77777777" w:rsidR="00A1273E" w:rsidRPr="00A1273E" w:rsidRDefault="00A1273E" w:rsidP="00A1273E">
            <w:pPr>
              <w:spacing w:after="0" w:line="240" w:lineRule="auto"/>
              <w:rPr>
                <w:rFonts w:eastAsia="Times New Roman" w:cs="Calibri"/>
                <w:color w:val="000000"/>
                <w:lang w:eastAsia="es-MX"/>
              </w:rPr>
            </w:pPr>
            <w:r w:rsidRPr="00A1273E">
              <w:rPr>
                <w:rFonts w:eastAsia="Times New Roman" w:cs="Calibri"/>
                <w:color w:val="000000"/>
                <w:lang w:eastAsia="es-MX"/>
              </w:rPr>
              <w:t>PROFESOR DE TIEMPO COMPLETO "A"</w:t>
            </w:r>
          </w:p>
        </w:tc>
        <w:tc>
          <w:tcPr>
            <w:tcW w:w="2320" w:type="dxa"/>
            <w:tcBorders>
              <w:top w:val="nil"/>
              <w:left w:val="nil"/>
              <w:bottom w:val="single" w:sz="4" w:space="0" w:color="auto"/>
              <w:right w:val="single" w:sz="4" w:space="0" w:color="auto"/>
            </w:tcBorders>
            <w:shd w:val="clear" w:color="auto" w:fill="auto"/>
            <w:noWrap/>
            <w:vAlign w:val="bottom"/>
            <w:hideMark/>
          </w:tcPr>
          <w:p w14:paraId="0D613F2C" w14:textId="77777777" w:rsidR="00A1273E" w:rsidRPr="00A1273E" w:rsidRDefault="00A1273E" w:rsidP="00A1273E">
            <w:pPr>
              <w:spacing w:after="0" w:line="240" w:lineRule="auto"/>
              <w:jc w:val="center"/>
              <w:rPr>
                <w:rFonts w:eastAsia="Times New Roman" w:cs="Calibri"/>
                <w:color w:val="000000"/>
                <w:lang w:eastAsia="es-MX"/>
              </w:rPr>
            </w:pPr>
            <w:r w:rsidRPr="00A1273E">
              <w:rPr>
                <w:rFonts w:eastAsia="Times New Roman" w:cs="Calibri"/>
                <w:color w:val="000000"/>
                <w:lang w:eastAsia="es-MX"/>
              </w:rPr>
              <w:t>32</w:t>
            </w:r>
          </w:p>
        </w:tc>
      </w:tr>
      <w:tr w:rsidR="00A1273E" w:rsidRPr="00A1273E" w14:paraId="1FFA9C09" w14:textId="77777777" w:rsidTr="00D13796">
        <w:trPr>
          <w:trHeight w:val="300"/>
        </w:trPr>
        <w:tc>
          <w:tcPr>
            <w:tcW w:w="5340"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1D764727" w14:textId="77777777" w:rsidR="00A1273E" w:rsidRPr="00A1273E" w:rsidRDefault="00A1273E" w:rsidP="00A1273E">
            <w:pPr>
              <w:spacing w:after="0" w:line="240" w:lineRule="auto"/>
              <w:rPr>
                <w:rFonts w:eastAsia="Times New Roman" w:cs="Calibri"/>
                <w:color w:val="000000"/>
                <w:lang w:eastAsia="es-MX"/>
              </w:rPr>
            </w:pPr>
            <w:r w:rsidRPr="00A1273E">
              <w:rPr>
                <w:rFonts w:eastAsia="Times New Roman" w:cs="Calibri"/>
                <w:color w:val="000000"/>
                <w:lang w:eastAsia="es-MX"/>
              </w:rPr>
              <w:lastRenderedPageBreak/>
              <w:t>JEFE DE DEPARTAMENTO "A"</w:t>
            </w:r>
          </w:p>
        </w:tc>
        <w:tc>
          <w:tcPr>
            <w:tcW w:w="2320" w:type="dxa"/>
            <w:tcBorders>
              <w:top w:val="nil"/>
              <w:left w:val="nil"/>
              <w:bottom w:val="single" w:sz="4" w:space="0" w:color="auto"/>
              <w:right w:val="single" w:sz="4" w:space="0" w:color="auto"/>
            </w:tcBorders>
            <w:shd w:val="clear" w:color="auto" w:fill="D9D9D9" w:themeFill="background1" w:themeFillShade="D9"/>
            <w:noWrap/>
            <w:vAlign w:val="bottom"/>
            <w:hideMark/>
          </w:tcPr>
          <w:p w14:paraId="5D945E82" w14:textId="77777777" w:rsidR="00A1273E" w:rsidRPr="00A1273E" w:rsidRDefault="00A1273E" w:rsidP="00A1273E">
            <w:pPr>
              <w:spacing w:after="0" w:line="240" w:lineRule="auto"/>
              <w:jc w:val="center"/>
              <w:rPr>
                <w:rFonts w:eastAsia="Times New Roman" w:cs="Calibri"/>
                <w:color w:val="000000"/>
                <w:lang w:eastAsia="es-MX"/>
              </w:rPr>
            </w:pPr>
            <w:r w:rsidRPr="00A1273E">
              <w:rPr>
                <w:rFonts w:eastAsia="Times New Roman" w:cs="Calibri"/>
                <w:color w:val="000000"/>
                <w:lang w:eastAsia="es-MX"/>
              </w:rPr>
              <w:t>12</w:t>
            </w:r>
          </w:p>
        </w:tc>
      </w:tr>
      <w:tr w:rsidR="00A1273E" w:rsidRPr="00A1273E" w14:paraId="0C63C43A" w14:textId="77777777" w:rsidTr="00D13796">
        <w:trPr>
          <w:trHeight w:val="300"/>
        </w:trPr>
        <w:tc>
          <w:tcPr>
            <w:tcW w:w="5340" w:type="dxa"/>
            <w:tcBorders>
              <w:top w:val="nil"/>
              <w:left w:val="single" w:sz="4" w:space="0" w:color="auto"/>
              <w:bottom w:val="single" w:sz="4" w:space="0" w:color="auto"/>
              <w:right w:val="single" w:sz="4" w:space="0" w:color="auto"/>
            </w:tcBorders>
            <w:shd w:val="clear" w:color="auto" w:fill="auto"/>
            <w:noWrap/>
            <w:vAlign w:val="bottom"/>
            <w:hideMark/>
          </w:tcPr>
          <w:p w14:paraId="6C40D3F1" w14:textId="77777777" w:rsidR="00A1273E" w:rsidRPr="00A1273E" w:rsidRDefault="00A1273E" w:rsidP="00A1273E">
            <w:pPr>
              <w:spacing w:after="0" w:line="240" w:lineRule="auto"/>
              <w:rPr>
                <w:rFonts w:eastAsia="Times New Roman" w:cs="Calibri"/>
                <w:color w:val="000000"/>
                <w:lang w:eastAsia="es-MX"/>
              </w:rPr>
            </w:pPr>
            <w:r w:rsidRPr="00A1273E">
              <w:rPr>
                <w:rFonts w:eastAsia="Times New Roman" w:cs="Calibri"/>
                <w:color w:val="000000"/>
                <w:lang w:eastAsia="es-MX"/>
              </w:rPr>
              <w:t>COORDINADOR</w:t>
            </w:r>
          </w:p>
        </w:tc>
        <w:tc>
          <w:tcPr>
            <w:tcW w:w="2320" w:type="dxa"/>
            <w:tcBorders>
              <w:top w:val="nil"/>
              <w:left w:val="nil"/>
              <w:bottom w:val="single" w:sz="4" w:space="0" w:color="auto"/>
              <w:right w:val="single" w:sz="4" w:space="0" w:color="auto"/>
            </w:tcBorders>
            <w:shd w:val="clear" w:color="auto" w:fill="auto"/>
            <w:noWrap/>
            <w:vAlign w:val="bottom"/>
            <w:hideMark/>
          </w:tcPr>
          <w:p w14:paraId="0E0FBA1E" w14:textId="77777777" w:rsidR="00A1273E" w:rsidRPr="00A1273E" w:rsidRDefault="00A1273E" w:rsidP="00A1273E">
            <w:pPr>
              <w:spacing w:after="0" w:line="240" w:lineRule="auto"/>
              <w:jc w:val="center"/>
              <w:rPr>
                <w:rFonts w:eastAsia="Times New Roman" w:cs="Calibri"/>
                <w:color w:val="000000"/>
                <w:lang w:eastAsia="es-MX"/>
              </w:rPr>
            </w:pPr>
            <w:r w:rsidRPr="00A1273E">
              <w:rPr>
                <w:rFonts w:eastAsia="Times New Roman" w:cs="Calibri"/>
                <w:color w:val="000000"/>
                <w:lang w:eastAsia="es-MX"/>
              </w:rPr>
              <w:t>8</w:t>
            </w:r>
          </w:p>
        </w:tc>
      </w:tr>
      <w:tr w:rsidR="00A1273E" w:rsidRPr="00A1273E" w14:paraId="5A127111" w14:textId="77777777" w:rsidTr="00D13796">
        <w:trPr>
          <w:trHeight w:val="300"/>
        </w:trPr>
        <w:tc>
          <w:tcPr>
            <w:tcW w:w="5340"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6A6BA8CE" w14:textId="77777777" w:rsidR="00A1273E" w:rsidRPr="00A1273E" w:rsidRDefault="00A1273E" w:rsidP="00A1273E">
            <w:pPr>
              <w:spacing w:after="0" w:line="240" w:lineRule="auto"/>
              <w:rPr>
                <w:rFonts w:eastAsia="Times New Roman" w:cs="Calibri"/>
                <w:color w:val="000000"/>
                <w:lang w:eastAsia="es-MX"/>
              </w:rPr>
            </w:pPr>
            <w:r w:rsidRPr="00A1273E">
              <w:rPr>
                <w:rFonts w:eastAsia="Times New Roman" w:cs="Calibri"/>
                <w:color w:val="000000"/>
                <w:lang w:eastAsia="es-MX"/>
              </w:rPr>
              <w:t>JEFE DE OFICINA</w:t>
            </w:r>
          </w:p>
        </w:tc>
        <w:tc>
          <w:tcPr>
            <w:tcW w:w="2320" w:type="dxa"/>
            <w:tcBorders>
              <w:top w:val="nil"/>
              <w:left w:val="nil"/>
              <w:bottom w:val="single" w:sz="4" w:space="0" w:color="auto"/>
              <w:right w:val="single" w:sz="4" w:space="0" w:color="auto"/>
            </w:tcBorders>
            <w:shd w:val="clear" w:color="auto" w:fill="D9D9D9" w:themeFill="background1" w:themeFillShade="D9"/>
            <w:noWrap/>
            <w:vAlign w:val="bottom"/>
            <w:hideMark/>
          </w:tcPr>
          <w:p w14:paraId="3F37C878" w14:textId="77777777" w:rsidR="00A1273E" w:rsidRPr="00A1273E" w:rsidRDefault="00A1273E" w:rsidP="00A1273E">
            <w:pPr>
              <w:spacing w:after="0" w:line="240" w:lineRule="auto"/>
              <w:jc w:val="center"/>
              <w:rPr>
                <w:rFonts w:eastAsia="Times New Roman" w:cs="Calibri"/>
                <w:color w:val="000000"/>
                <w:lang w:eastAsia="es-MX"/>
              </w:rPr>
            </w:pPr>
            <w:r w:rsidRPr="00A1273E">
              <w:rPr>
                <w:rFonts w:eastAsia="Times New Roman" w:cs="Calibri"/>
                <w:color w:val="000000"/>
                <w:lang w:eastAsia="es-MX"/>
              </w:rPr>
              <w:t>2</w:t>
            </w:r>
          </w:p>
        </w:tc>
      </w:tr>
      <w:tr w:rsidR="00A1273E" w:rsidRPr="00A1273E" w14:paraId="00D5B551" w14:textId="77777777" w:rsidTr="00D13796">
        <w:trPr>
          <w:trHeight w:val="300"/>
        </w:trPr>
        <w:tc>
          <w:tcPr>
            <w:tcW w:w="5340" w:type="dxa"/>
            <w:tcBorders>
              <w:top w:val="nil"/>
              <w:left w:val="single" w:sz="4" w:space="0" w:color="auto"/>
              <w:bottom w:val="single" w:sz="4" w:space="0" w:color="auto"/>
              <w:right w:val="single" w:sz="4" w:space="0" w:color="auto"/>
            </w:tcBorders>
            <w:shd w:val="clear" w:color="auto" w:fill="auto"/>
            <w:noWrap/>
            <w:vAlign w:val="bottom"/>
            <w:hideMark/>
          </w:tcPr>
          <w:p w14:paraId="10889257" w14:textId="77777777" w:rsidR="00A1273E" w:rsidRPr="00A1273E" w:rsidRDefault="00A1273E" w:rsidP="00A1273E">
            <w:pPr>
              <w:spacing w:after="0" w:line="240" w:lineRule="auto"/>
              <w:rPr>
                <w:rFonts w:eastAsia="Times New Roman" w:cs="Calibri"/>
                <w:color w:val="000000"/>
                <w:lang w:eastAsia="es-MX"/>
              </w:rPr>
            </w:pPr>
            <w:r w:rsidRPr="00A1273E">
              <w:rPr>
                <w:rFonts w:eastAsia="Times New Roman" w:cs="Calibri"/>
                <w:color w:val="000000"/>
                <w:lang w:eastAsia="es-MX"/>
              </w:rPr>
              <w:t>TÉCNICO EN MANTENIMIENTO</w:t>
            </w:r>
          </w:p>
        </w:tc>
        <w:tc>
          <w:tcPr>
            <w:tcW w:w="2320" w:type="dxa"/>
            <w:tcBorders>
              <w:top w:val="nil"/>
              <w:left w:val="nil"/>
              <w:bottom w:val="single" w:sz="4" w:space="0" w:color="auto"/>
              <w:right w:val="single" w:sz="4" w:space="0" w:color="auto"/>
            </w:tcBorders>
            <w:shd w:val="clear" w:color="auto" w:fill="auto"/>
            <w:noWrap/>
            <w:vAlign w:val="bottom"/>
            <w:hideMark/>
          </w:tcPr>
          <w:p w14:paraId="6262BC11" w14:textId="77777777" w:rsidR="00A1273E" w:rsidRPr="00A1273E" w:rsidRDefault="00A1273E" w:rsidP="00A1273E">
            <w:pPr>
              <w:spacing w:after="0" w:line="240" w:lineRule="auto"/>
              <w:jc w:val="center"/>
              <w:rPr>
                <w:rFonts w:eastAsia="Times New Roman" w:cs="Calibri"/>
                <w:color w:val="000000"/>
                <w:lang w:eastAsia="es-MX"/>
              </w:rPr>
            </w:pPr>
            <w:r w:rsidRPr="00A1273E">
              <w:rPr>
                <w:rFonts w:eastAsia="Times New Roman" w:cs="Calibri"/>
                <w:color w:val="000000"/>
                <w:lang w:eastAsia="es-MX"/>
              </w:rPr>
              <w:t>1</w:t>
            </w:r>
          </w:p>
        </w:tc>
      </w:tr>
      <w:tr w:rsidR="00A1273E" w:rsidRPr="00A1273E" w14:paraId="47D6AA1A" w14:textId="77777777" w:rsidTr="00D13796">
        <w:trPr>
          <w:trHeight w:val="300"/>
        </w:trPr>
        <w:tc>
          <w:tcPr>
            <w:tcW w:w="5340"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21998F70" w14:textId="77777777" w:rsidR="00A1273E" w:rsidRPr="00A1273E" w:rsidRDefault="00A1273E" w:rsidP="00A1273E">
            <w:pPr>
              <w:spacing w:after="0" w:line="240" w:lineRule="auto"/>
              <w:rPr>
                <w:rFonts w:eastAsia="Times New Roman" w:cs="Calibri"/>
                <w:color w:val="000000"/>
                <w:lang w:eastAsia="es-MX"/>
              </w:rPr>
            </w:pPr>
            <w:r w:rsidRPr="00A1273E">
              <w:rPr>
                <w:rFonts w:eastAsia="Times New Roman" w:cs="Calibri"/>
                <w:color w:val="000000"/>
                <w:lang w:eastAsia="es-MX"/>
              </w:rPr>
              <w:t>CHOFER DEL RECTOR</w:t>
            </w:r>
          </w:p>
        </w:tc>
        <w:tc>
          <w:tcPr>
            <w:tcW w:w="2320" w:type="dxa"/>
            <w:tcBorders>
              <w:top w:val="nil"/>
              <w:left w:val="nil"/>
              <w:bottom w:val="single" w:sz="4" w:space="0" w:color="auto"/>
              <w:right w:val="single" w:sz="4" w:space="0" w:color="auto"/>
            </w:tcBorders>
            <w:shd w:val="clear" w:color="auto" w:fill="D9D9D9" w:themeFill="background1" w:themeFillShade="D9"/>
            <w:noWrap/>
            <w:vAlign w:val="bottom"/>
            <w:hideMark/>
          </w:tcPr>
          <w:p w14:paraId="1B207935" w14:textId="77777777" w:rsidR="00A1273E" w:rsidRPr="00A1273E" w:rsidRDefault="00A1273E" w:rsidP="00A1273E">
            <w:pPr>
              <w:spacing w:after="0" w:line="240" w:lineRule="auto"/>
              <w:jc w:val="center"/>
              <w:rPr>
                <w:rFonts w:eastAsia="Times New Roman" w:cs="Calibri"/>
                <w:color w:val="000000"/>
                <w:lang w:eastAsia="es-MX"/>
              </w:rPr>
            </w:pPr>
            <w:r w:rsidRPr="00A1273E">
              <w:rPr>
                <w:rFonts w:eastAsia="Times New Roman" w:cs="Calibri"/>
                <w:color w:val="000000"/>
                <w:lang w:eastAsia="es-MX"/>
              </w:rPr>
              <w:t>1</w:t>
            </w:r>
          </w:p>
        </w:tc>
      </w:tr>
      <w:tr w:rsidR="00A1273E" w:rsidRPr="00A1273E" w14:paraId="6F3D387D" w14:textId="77777777" w:rsidTr="00D13796">
        <w:trPr>
          <w:trHeight w:val="300"/>
        </w:trPr>
        <w:tc>
          <w:tcPr>
            <w:tcW w:w="5340" w:type="dxa"/>
            <w:tcBorders>
              <w:top w:val="nil"/>
              <w:left w:val="single" w:sz="4" w:space="0" w:color="auto"/>
              <w:bottom w:val="single" w:sz="4" w:space="0" w:color="auto"/>
              <w:right w:val="single" w:sz="4" w:space="0" w:color="auto"/>
            </w:tcBorders>
            <w:shd w:val="clear" w:color="auto" w:fill="auto"/>
            <w:noWrap/>
            <w:vAlign w:val="bottom"/>
            <w:hideMark/>
          </w:tcPr>
          <w:p w14:paraId="1148805A" w14:textId="77777777" w:rsidR="00A1273E" w:rsidRPr="00A1273E" w:rsidRDefault="00A1273E" w:rsidP="00A1273E">
            <w:pPr>
              <w:spacing w:after="0" w:line="240" w:lineRule="auto"/>
              <w:rPr>
                <w:rFonts w:eastAsia="Times New Roman" w:cs="Calibri"/>
                <w:color w:val="000000"/>
                <w:lang w:eastAsia="es-MX"/>
              </w:rPr>
            </w:pPr>
            <w:r w:rsidRPr="00A1273E">
              <w:rPr>
                <w:rFonts w:eastAsia="Times New Roman" w:cs="Calibri"/>
                <w:color w:val="000000"/>
                <w:lang w:eastAsia="es-MX"/>
              </w:rPr>
              <w:t>SECRETARIA DEL RECTOR</w:t>
            </w:r>
          </w:p>
        </w:tc>
        <w:tc>
          <w:tcPr>
            <w:tcW w:w="2320" w:type="dxa"/>
            <w:tcBorders>
              <w:top w:val="nil"/>
              <w:left w:val="nil"/>
              <w:bottom w:val="single" w:sz="4" w:space="0" w:color="auto"/>
              <w:right w:val="single" w:sz="4" w:space="0" w:color="auto"/>
            </w:tcBorders>
            <w:shd w:val="clear" w:color="auto" w:fill="auto"/>
            <w:noWrap/>
            <w:vAlign w:val="bottom"/>
            <w:hideMark/>
          </w:tcPr>
          <w:p w14:paraId="2570B0D9" w14:textId="77777777" w:rsidR="00A1273E" w:rsidRPr="00A1273E" w:rsidRDefault="00A1273E" w:rsidP="00A1273E">
            <w:pPr>
              <w:spacing w:after="0" w:line="240" w:lineRule="auto"/>
              <w:jc w:val="center"/>
              <w:rPr>
                <w:rFonts w:eastAsia="Times New Roman" w:cs="Calibri"/>
                <w:color w:val="000000"/>
                <w:lang w:eastAsia="es-MX"/>
              </w:rPr>
            </w:pPr>
            <w:r w:rsidRPr="00A1273E">
              <w:rPr>
                <w:rFonts w:eastAsia="Times New Roman" w:cs="Calibri"/>
                <w:color w:val="000000"/>
                <w:lang w:eastAsia="es-MX"/>
              </w:rPr>
              <w:t>1</w:t>
            </w:r>
          </w:p>
        </w:tc>
      </w:tr>
      <w:tr w:rsidR="00A1273E" w:rsidRPr="00A1273E" w14:paraId="7F6328AE" w14:textId="77777777" w:rsidTr="00D13796">
        <w:trPr>
          <w:trHeight w:val="300"/>
        </w:trPr>
        <w:tc>
          <w:tcPr>
            <w:tcW w:w="5340"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1AAD1470" w14:textId="77777777" w:rsidR="00A1273E" w:rsidRPr="00A1273E" w:rsidRDefault="00A1273E" w:rsidP="00A1273E">
            <w:pPr>
              <w:spacing w:after="0" w:line="240" w:lineRule="auto"/>
              <w:rPr>
                <w:rFonts w:eastAsia="Times New Roman" w:cs="Calibri"/>
                <w:color w:val="000000"/>
                <w:lang w:eastAsia="es-MX"/>
              </w:rPr>
            </w:pPr>
            <w:r w:rsidRPr="00A1273E">
              <w:rPr>
                <w:rFonts w:eastAsia="Times New Roman" w:cs="Calibri"/>
                <w:color w:val="000000"/>
                <w:lang w:eastAsia="es-MX"/>
              </w:rPr>
              <w:t>CHOFER</w:t>
            </w:r>
          </w:p>
        </w:tc>
        <w:tc>
          <w:tcPr>
            <w:tcW w:w="2320" w:type="dxa"/>
            <w:tcBorders>
              <w:top w:val="nil"/>
              <w:left w:val="nil"/>
              <w:bottom w:val="single" w:sz="4" w:space="0" w:color="auto"/>
              <w:right w:val="single" w:sz="4" w:space="0" w:color="auto"/>
            </w:tcBorders>
            <w:shd w:val="clear" w:color="auto" w:fill="D9D9D9" w:themeFill="background1" w:themeFillShade="D9"/>
            <w:noWrap/>
            <w:vAlign w:val="bottom"/>
            <w:hideMark/>
          </w:tcPr>
          <w:p w14:paraId="7CF5DE6E" w14:textId="77777777" w:rsidR="00A1273E" w:rsidRPr="00A1273E" w:rsidRDefault="00A1273E" w:rsidP="00A1273E">
            <w:pPr>
              <w:spacing w:after="0" w:line="240" w:lineRule="auto"/>
              <w:jc w:val="center"/>
              <w:rPr>
                <w:rFonts w:eastAsia="Times New Roman" w:cs="Calibri"/>
                <w:color w:val="000000"/>
                <w:lang w:eastAsia="es-MX"/>
              </w:rPr>
            </w:pPr>
            <w:r w:rsidRPr="00A1273E">
              <w:rPr>
                <w:rFonts w:eastAsia="Times New Roman" w:cs="Calibri"/>
                <w:color w:val="000000"/>
                <w:lang w:eastAsia="es-MX"/>
              </w:rPr>
              <w:t>1</w:t>
            </w:r>
          </w:p>
        </w:tc>
      </w:tr>
      <w:tr w:rsidR="00A1273E" w:rsidRPr="00A1273E" w14:paraId="61EAABB6" w14:textId="77777777" w:rsidTr="00D13796">
        <w:trPr>
          <w:trHeight w:val="300"/>
        </w:trPr>
        <w:tc>
          <w:tcPr>
            <w:tcW w:w="5340" w:type="dxa"/>
            <w:tcBorders>
              <w:top w:val="nil"/>
              <w:left w:val="single" w:sz="4" w:space="0" w:color="auto"/>
              <w:bottom w:val="single" w:sz="4" w:space="0" w:color="auto"/>
              <w:right w:val="single" w:sz="4" w:space="0" w:color="auto"/>
            </w:tcBorders>
            <w:shd w:val="clear" w:color="auto" w:fill="auto"/>
            <w:noWrap/>
            <w:vAlign w:val="bottom"/>
            <w:hideMark/>
          </w:tcPr>
          <w:p w14:paraId="1A1C8BD5" w14:textId="77777777" w:rsidR="00A1273E" w:rsidRPr="00A1273E" w:rsidRDefault="00A1273E" w:rsidP="00A1273E">
            <w:pPr>
              <w:spacing w:after="0" w:line="240" w:lineRule="auto"/>
              <w:rPr>
                <w:rFonts w:eastAsia="Times New Roman" w:cs="Calibri"/>
                <w:color w:val="000000"/>
                <w:lang w:eastAsia="es-MX"/>
              </w:rPr>
            </w:pPr>
            <w:r w:rsidRPr="00A1273E">
              <w:rPr>
                <w:rFonts w:eastAsia="Times New Roman" w:cs="Calibri"/>
                <w:color w:val="000000"/>
                <w:lang w:eastAsia="es-MX"/>
              </w:rPr>
              <w:t>TÉCNICO BIBLIOTECARIO</w:t>
            </w:r>
          </w:p>
        </w:tc>
        <w:tc>
          <w:tcPr>
            <w:tcW w:w="2320" w:type="dxa"/>
            <w:tcBorders>
              <w:top w:val="nil"/>
              <w:left w:val="nil"/>
              <w:bottom w:val="single" w:sz="4" w:space="0" w:color="auto"/>
              <w:right w:val="single" w:sz="4" w:space="0" w:color="auto"/>
            </w:tcBorders>
            <w:shd w:val="clear" w:color="auto" w:fill="auto"/>
            <w:noWrap/>
            <w:vAlign w:val="bottom"/>
            <w:hideMark/>
          </w:tcPr>
          <w:p w14:paraId="542D1E27" w14:textId="77777777" w:rsidR="00A1273E" w:rsidRPr="00A1273E" w:rsidRDefault="00A1273E" w:rsidP="00A1273E">
            <w:pPr>
              <w:spacing w:after="0" w:line="240" w:lineRule="auto"/>
              <w:jc w:val="center"/>
              <w:rPr>
                <w:rFonts w:eastAsia="Times New Roman" w:cs="Calibri"/>
                <w:color w:val="000000"/>
                <w:lang w:eastAsia="es-MX"/>
              </w:rPr>
            </w:pPr>
            <w:r w:rsidRPr="00A1273E">
              <w:rPr>
                <w:rFonts w:eastAsia="Times New Roman" w:cs="Calibri"/>
                <w:color w:val="000000"/>
                <w:lang w:eastAsia="es-MX"/>
              </w:rPr>
              <w:t>1</w:t>
            </w:r>
          </w:p>
        </w:tc>
      </w:tr>
      <w:tr w:rsidR="00A1273E" w:rsidRPr="00A1273E" w14:paraId="4B9028F8" w14:textId="77777777" w:rsidTr="00D13796">
        <w:trPr>
          <w:trHeight w:val="300"/>
        </w:trPr>
        <w:tc>
          <w:tcPr>
            <w:tcW w:w="5340" w:type="dxa"/>
            <w:tcBorders>
              <w:top w:val="nil"/>
              <w:left w:val="single" w:sz="4" w:space="0" w:color="auto"/>
              <w:bottom w:val="single" w:sz="4" w:space="0" w:color="auto"/>
              <w:right w:val="single" w:sz="4" w:space="0" w:color="auto"/>
            </w:tcBorders>
            <w:shd w:val="clear" w:color="auto" w:fill="auto"/>
            <w:noWrap/>
            <w:vAlign w:val="bottom"/>
            <w:hideMark/>
          </w:tcPr>
          <w:p w14:paraId="02CA5464" w14:textId="77777777" w:rsidR="00A1273E" w:rsidRPr="00A1273E" w:rsidRDefault="00A1273E" w:rsidP="00A1273E">
            <w:pPr>
              <w:spacing w:after="0" w:line="240" w:lineRule="auto"/>
              <w:jc w:val="right"/>
              <w:rPr>
                <w:rFonts w:eastAsia="Times New Roman" w:cs="Calibri"/>
                <w:color w:val="000000"/>
                <w:lang w:eastAsia="es-MX"/>
              </w:rPr>
            </w:pPr>
            <w:r w:rsidRPr="00A1273E">
              <w:rPr>
                <w:rFonts w:eastAsia="Times New Roman" w:cs="Calibri"/>
                <w:color w:val="000000"/>
                <w:lang w:eastAsia="es-MX"/>
              </w:rPr>
              <w:t>TOTAL</w:t>
            </w:r>
          </w:p>
        </w:tc>
        <w:tc>
          <w:tcPr>
            <w:tcW w:w="2320" w:type="dxa"/>
            <w:tcBorders>
              <w:top w:val="nil"/>
              <w:left w:val="nil"/>
              <w:bottom w:val="single" w:sz="4" w:space="0" w:color="auto"/>
              <w:right w:val="single" w:sz="4" w:space="0" w:color="auto"/>
            </w:tcBorders>
            <w:shd w:val="clear" w:color="auto" w:fill="auto"/>
            <w:noWrap/>
            <w:vAlign w:val="bottom"/>
            <w:hideMark/>
          </w:tcPr>
          <w:p w14:paraId="271429B1" w14:textId="77777777" w:rsidR="00A1273E" w:rsidRPr="00A1273E" w:rsidRDefault="00A1273E" w:rsidP="00A1273E">
            <w:pPr>
              <w:spacing w:after="0" w:line="240" w:lineRule="auto"/>
              <w:jc w:val="center"/>
              <w:rPr>
                <w:rFonts w:eastAsia="Times New Roman" w:cs="Calibri"/>
                <w:color w:val="000000"/>
                <w:lang w:eastAsia="es-MX"/>
              </w:rPr>
            </w:pPr>
            <w:r w:rsidRPr="00A1273E">
              <w:rPr>
                <w:rFonts w:eastAsia="Times New Roman" w:cs="Calibri"/>
                <w:color w:val="000000"/>
                <w:lang w:eastAsia="es-MX"/>
              </w:rPr>
              <w:t>71</w:t>
            </w:r>
          </w:p>
        </w:tc>
      </w:tr>
    </w:tbl>
    <w:p w14:paraId="45085FA9" w14:textId="77777777" w:rsidR="0054701E" w:rsidRDefault="0054701E" w:rsidP="00CB41C4">
      <w:pPr>
        <w:tabs>
          <w:tab w:val="left" w:leader="underscore" w:pos="9639"/>
        </w:tabs>
        <w:spacing w:after="0" w:line="240" w:lineRule="auto"/>
        <w:jc w:val="both"/>
        <w:rPr>
          <w:rFonts w:cs="Calibri"/>
        </w:rPr>
      </w:pPr>
    </w:p>
    <w:p w14:paraId="75F33799" w14:textId="77777777" w:rsidR="00CB41C4" w:rsidRPr="00E74967" w:rsidRDefault="00CB41C4" w:rsidP="00CB41C4">
      <w:pPr>
        <w:tabs>
          <w:tab w:val="left" w:leader="underscore" w:pos="9639"/>
        </w:tabs>
        <w:spacing w:after="0" w:line="240" w:lineRule="auto"/>
        <w:jc w:val="both"/>
        <w:rPr>
          <w:rFonts w:cs="Calibri"/>
        </w:rPr>
      </w:pPr>
    </w:p>
    <w:p w14:paraId="19CEE146" w14:textId="0080C658"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w:t>
      </w:r>
      <w:r w:rsidR="00396D53" w:rsidRPr="00396D53">
        <w:rPr>
          <w:rFonts w:cs="Calibri"/>
        </w:rPr>
        <w:t>Fideicomisos de los cuales es fideicomitente o fideicomisario, y contratos análogos, incluyendo mandatos de los cuales es parte.</w:t>
      </w:r>
    </w:p>
    <w:p w14:paraId="30A4EDC2" w14:textId="5B3A215A" w:rsidR="007D1E76" w:rsidRPr="00E74967" w:rsidRDefault="00CC10F0" w:rsidP="00CB41C4">
      <w:pPr>
        <w:tabs>
          <w:tab w:val="left" w:leader="underscore" w:pos="9639"/>
        </w:tabs>
        <w:spacing w:after="0" w:line="240" w:lineRule="auto"/>
        <w:jc w:val="both"/>
        <w:rPr>
          <w:rFonts w:cs="Calibri"/>
        </w:rPr>
      </w:pPr>
      <w:r w:rsidRPr="00CC10F0">
        <w:rPr>
          <w:rFonts w:cs="Calibri"/>
        </w:rPr>
        <w:t>A la fecha la Universidad no cuenta con fideicomisos, mandatos y análogos.</w:t>
      </w:r>
    </w:p>
    <w:p w14:paraId="642A4B90" w14:textId="77777777" w:rsidR="00CB41C4" w:rsidRPr="00E74967" w:rsidRDefault="00CB41C4" w:rsidP="00CB41C4">
      <w:pPr>
        <w:tabs>
          <w:tab w:val="left" w:leader="underscore" w:pos="9639"/>
        </w:tabs>
        <w:spacing w:after="0" w:line="240" w:lineRule="auto"/>
        <w:jc w:val="both"/>
        <w:rPr>
          <w:rFonts w:cs="Calibri"/>
        </w:rPr>
      </w:pPr>
    </w:p>
    <w:p w14:paraId="12E280BB" w14:textId="61B6566F" w:rsidR="007D1E76" w:rsidRPr="000C3365" w:rsidRDefault="006F77A8" w:rsidP="000C3365">
      <w:pPr>
        <w:pStyle w:val="Ttulo2"/>
        <w:rPr>
          <w:rFonts w:asciiTheme="minorHAnsi" w:hAnsiTheme="minorHAnsi" w:cstheme="minorHAnsi"/>
          <w:b/>
          <w:color w:val="auto"/>
          <w:sz w:val="22"/>
        </w:rPr>
      </w:pPr>
      <w:bookmarkStart w:id="3" w:name="_Toc161472869"/>
      <w:r>
        <w:rPr>
          <w:rFonts w:asciiTheme="minorHAnsi" w:hAnsiTheme="minorHAnsi" w:cstheme="minorHAnsi"/>
          <w:b/>
          <w:color w:val="auto"/>
          <w:sz w:val="22"/>
        </w:rPr>
        <w:t>4</w:t>
      </w:r>
      <w:r w:rsidR="007D1E76" w:rsidRPr="000C3365">
        <w:rPr>
          <w:rFonts w:asciiTheme="minorHAnsi" w:hAnsiTheme="minorHAnsi" w:cstheme="minorHAnsi"/>
          <w:b/>
          <w:color w:val="auto"/>
          <w:sz w:val="22"/>
        </w:rPr>
        <w:t>. Bases de Preparació</w:t>
      </w:r>
      <w:r w:rsidR="00E00323" w:rsidRPr="000C3365">
        <w:rPr>
          <w:rFonts w:asciiTheme="minorHAnsi" w:hAnsiTheme="minorHAnsi" w:cstheme="minorHAnsi"/>
          <w:b/>
          <w:color w:val="auto"/>
          <w:sz w:val="22"/>
        </w:rPr>
        <w:t>n de los Estados Financieros:</w:t>
      </w:r>
      <w:bookmarkEnd w:id="3"/>
    </w:p>
    <w:p w14:paraId="1671328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FABCEB8" w14:textId="77777777" w:rsidR="007D1E76" w:rsidRPr="00E74967" w:rsidRDefault="007D1E76" w:rsidP="00CB41C4">
      <w:pPr>
        <w:tabs>
          <w:tab w:val="left" w:leader="underscore" w:pos="9639"/>
        </w:tabs>
        <w:spacing w:after="0" w:line="240" w:lineRule="auto"/>
        <w:jc w:val="both"/>
        <w:rPr>
          <w:rFonts w:cs="Calibri"/>
        </w:rPr>
      </w:pPr>
    </w:p>
    <w:p w14:paraId="4D2617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Si se ha observado la normatividad emitida por el CONAC y las disposiciones legales aplicables.</w:t>
      </w:r>
    </w:p>
    <w:p w14:paraId="271EE13A" w14:textId="77777777" w:rsidR="00655958" w:rsidRDefault="00655958" w:rsidP="00CB41C4">
      <w:pPr>
        <w:tabs>
          <w:tab w:val="left" w:leader="underscore" w:pos="9639"/>
        </w:tabs>
        <w:spacing w:after="0" w:line="240" w:lineRule="auto"/>
        <w:jc w:val="both"/>
        <w:rPr>
          <w:rFonts w:cs="Calibri"/>
        </w:rPr>
      </w:pPr>
    </w:p>
    <w:p w14:paraId="495B8FFF" w14:textId="2403213D" w:rsidR="007D1E76" w:rsidRPr="00E74967" w:rsidRDefault="00655958" w:rsidP="00CB41C4">
      <w:pPr>
        <w:tabs>
          <w:tab w:val="left" w:leader="underscore" w:pos="9639"/>
        </w:tabs>
        <w:spacing w:after="0" w:line="240" w:lineRule="auto"/>
        <w:jc w:val="both"/>
        <w:rPr>
          <w:rFonts w:cs="Calibri"/>
        </w:rPr>
      </w:pPr>
      <w:r w:rsidRPr="00655958">
        <w:rPr>
          <w:rFonts w:cs="Calibri"/>
        </w:rPr>
        <w:t>Las bases de preparación de los Estados Financieros observan en cierta medida la normatividad emitida por el CONAC y las disposiciones legales aplicables.</w:t>
      </w:r>
    </w:p>
    <w:p w14:paraId="58B00679" w14:textId="77777777" w:rsidR="007D1E76" w:rsidRPr="00E74967" w:rsidRDefault="007D1E76" w:rsidP="00CB41C4">
      <w:pPr>
        <w:tabs>
          <w:tab w:val="left" w:leader="underscore" w:pos="9639"/>
        </w:tabs>
        <w:spacing w:after="0" w:line="240" w:lineRule="auto"/>
        <w:jc w:val="both"/>
        <w:rPr>
          <w:rFonts w:cs="Calibri"/>
        </w:rPr>
      </w:pPr>
    </w:p>
    <w:p w14:paraId="73F52BD1" w14:textId="0221BF02" w:rsidR="007D1E76"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63A96227" w14:textId="77777777" w:rsidR="00655958" w:rsidRPr="00E74967" w:rsidRDefault="00655958" w:rsidP="00CB41C4">
      <w:pPr>
        <w:tabs>
          <w:tab w:val="left" w:leader="underscore" w:pos="9639"/>
        </w:tabs>
        <w:spacing w:after="0" w:line="240" w:lineRule="auto"/>
        <w:jc w:val="both"/>
        <w:rPr>
          <w:rFonts w:cs="Calibri"/>
        </w:rPr>
      </w:pPr>
    </w:p>
    <w:p w14:paraId="1F9EE54B" w14:textId="7427555F" w:rsidR="007D1E76" w:rsidRPr="00E74967" w:rsidRDefault="00655958" w:rsidP="00CB41C4">
      <w:pPr>
        <w:tabs>
          <w:tab w:val="left" w:leader="underscore" w:pos="9639"/>
        </w:tabs>
        <w:spacing w:after="0" w:line="240" w:lineRule="auto"/>
        <w:jc w:val="both"/>
        <w:rPr>
          <w:rFonts w:cs="Calibri"/>
        </w:rPr>
      </w:pPr>
      <w:r w:rsidRPr="00655958">
        <w:rPr>
          <w:rFonts w:cs="Calibri"/>
        </w:rPr>
        <w:t>Las bases de preparación de los Estados Financieros observan en cierta medida la normatividad aplicada para el reconocimiento, valuación y revelación de los diferentes rubros de la información financiera, así como las bases de medición utilizadas para la elaboración de los estados financieros</w:t>
      </w:r>
      <w:r>
        <w:rPr>
          <w:rFonts w:cs="Calibri"/>
        </w:rPr>
        <w:t>.</w:t>
      </w:r>
    </w:p>
    <w:p w14:paraId="2DCF252C" w14:textId="77777777" w:rsidR="007D1E76" w:rsidRPr="00E74967" w:rsidRDefault="007D1E76" w:rsidP="00CB41C4">
      <w:pPr>
        <w:tabs>
          <w:tab w:val="left" w:leader="underscore" w:pos="9639"/>
        </w:tabs>
        <w:spacing w:after="0" w:line="240" w:lineRule="auto"/>
        <w:jc w:val="both"/>
        <w:rPr>
          <w:rFonts w:cs="Calibri"/>
        </w:rPr>
      </w:pPr>
    </w:p>
    <w:p w14:paraId="7ED1C1ED" w14:textId="784B4DD1"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w:t>
      </w:r>
      <w:r w:rsidR="00A6346D" w:rsidRPr="00A6346D">
        <w:rPr>
          <w:rFonts w:cs="Calibri"/>
        </w:rPr>
        <w:t>Postulados básicos de Contabilidad Gubernamental (PBCG)</w:t>
      </w:r>
      <w:r w:rsidRPr="00E74967">
        <w:rPr>
          <w:rFonts w:cs="Calibri"/>
        </w:rPr>
        <w:t>.</w:t>
      </w:r>
    </w:p>
    <w:p w14:paraId="437D4AAF" w14:textId="77777777" w:rsidR="00655958" w:rsidRPr="00655958" w:rsidRDefault="00655958" w:rsidP="00655958">
      <w:pPr>
        <w:tabs>
          <w:tab w:val="left" w:leader="underscore" w:pos="9639"/>
        </w:tabs>
        <w:spacing w:after="0" w:line="240" w:lineRule="auto"/>
        <w:jc w:val="both"/>
        <w:rPr>
          <w:rFonts w:cs="Calibri"/>
        </w:rPr>
      </w:pPr>
      <w:r w:rsidRPr="00655958">
        <w:rPr>
          <w:rFonts w:cs="Calibri"/>
        </w:rPr>
        <w:t>Las bases de preparación de los Estados Financieros aplican los Postulados Básicos de registro contable incluyendo el devengo del ingreso.</w:t>
      </w:r>
    </w:p>
    <w:p w14:paraId="38A6F929" w14:textId="77777777" w:rsidR="00655958" w:rsidRPr="00655958" w:rsidRDefault="00655958" w:rsidP="00655958">
      <w:pPr>
        <w:tabs>
          <w:tab w:val="left" w:leader="underscore" w:pos="9639"/>
        </w:tabs>
        <w:spacing w:after="0" w:line="240" w:lineRule="auto"/>
        <w:jc w:val="both"/>
        <w:rPr>
          <w:rFonts w:cs="Calibri"/>
        </w:rPr>
      </w:pPr>
    </w:p>
    <w:p w14:paraId="5009A319" w14:textId="2081B0E3" w:rsidR="007D1E76" w:rsidRPr="00E74967" w:rsidRDefault="00655958" w:rsidP="00655958">
      <w:pPr>
        <w:tabs>
          <w:tab w:val="left" w:leader="underscore" w:pos="9639"/>
        </w:tabs>
        <w:spacing w:after="0" w:line="240" w:lineRule="auto"/>
        <w:jc w:val="both"/>
        <w:rPr>
          <w:rFonts w:cs="Calibri"/>
        </w:rPr>
      </w:pPr>
      <w:r w:rsidRPr="00655958">
        <w:rPr>
          <w:rFonts w:cs="Calibri"/>
        </w:rPr>
        <w:t>No se refleja equilibrio presupuestal entre el ingreso y gasto a nivel "Modificado" de Recurso Propio 202</w:t>
      </w:r>
      <w:r>
        <w:rPr>
          <w:rFonts w:cs="Calibri"/>
        </w:rPr>
        <w:t>4</w:t>
      </w:r>
      <w:r w:rsidRPr="00655958">
        <w:rPr>
          <w:rFonts w:cs="Calibri"/>
        </w:rPr>
        <w:t xml:space="preserve"> derivado del cumplimiento con lo señalado en el artículo 41 de los Lineamientos Generales de Racionalidad, Austeridad y Disciplina Presupuestal de la Administración Pública Estatal para el Ejercicio Fiscal del 202</w:t>
      </w:r>
      <w:r>
        <w:rPr>
          <w:rFonts w:cs="Calibri"/>
        </w:rPr>
        <w:t>4.</w:t>
      </w:r>
    </w:p>
    <w:p w14:paraId="1CC2D59E" w14:textId="77777777" w:rsidR="007D1E76" w:rsidRPr="00E74967" w:rsidRDefault="007D1E76" w:rsidP="00CB41C4">
      <w:pPr>
        <w:tabs>
          <w:tab w:val="left" w:leader="underscore" w:pos="9639"/>
        </w:tabs>
        <w:spacing w:after="0" w:line="240" w:lineRule="auto"/>
        <w:jc w:val="both"/>
        <w:rPr>
          <w:rFonts w:cs="Calibri"/>
        </w:rPr>
      </w:pPr>
    </w:p>
    <w:p w14:paraId="7989D893" w14:textId="6A08B59B"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w:t>
      </w:r>
      <w:r w:rsidR="0043078C" w:rsidRPr="0043078C">
        <w:rPr>
          <w:rFonts w:cs="Calibri"/>
        </w:rPr>
        <w:t>Marco Conceptual de Contabilidad Gubernamental (MCCG) y sus modificaciones.</w:t>
      </w:r>
    </w:p>
    <w:p w14:paraId="691BF2F4" w14:textId="77777777" w:rsidR="00655958" w:rsidRDefault="00655958" w:rsidP="00CB41C4">
      <w:pPr>
        <w:tabs>
          <w:tab w:val="left" w:leader="underscore" w:pos="9639"/>
        </w:tabs>
        <w:spacing w:after="0" w:line="240" w:lineRule="auto"/>
        <w:jc w:val="both"/>
        <w:rPr>
          <w:rFonts w:cs="Calibri"/>
        </w:rPr>
      </w:pPr>
    </w:p>
    <w:p w14:paraId="384678DD" w14:textId="70446C28" w:rsidR="007D1E76" w:rsidRPr="00E74967" w:rsidRDefault="00655958" w:rsidP="00CB41C4">
      <w:pPr>
        <w:tabs>
          <w:tab w:val="left" w:leader="underscore" w:pos="9639"/>
        </w:tabs>
        <w:spacing w:after="0" w:line="240" w:lineRule="auto"/>
        <w:jc w:val="both"/>
        <w:rPr>
          <w:rFonts w:cs="Calibri"/>
        </w:rPr>
      </w:pPr>
      <w:r w:rsidRPr="00655958">
        <w:rPr>
          <w:rFonts w:cs="Calibri"/>
        </w:rPr>
        <w:lastRenderedPageBreak/>
        <w:t>Al recibir ingresos de origen Federal, la Universidad se encuentra sujeta a la aplicación de las leyes federales para la correcta aplicación y manejo de los mismos, así como a las reglas de carácter general que para cada uno de los recursos apliquen, en el caso del Fondo de Aportación Múltiple se considera la Ley de Coordinación Fiscal para su ejercicio.</w:t>
      </w:r>
    </w:p>
    <w:p w14:paraId="02977AB3" w14:textId="77777777" w:rsidR="007D1E76" w:rsidRPr="00E74967" w:rsidRDefault="007D1E76" w:rsidP="00CB41C4">
      <w:pPr>
        <w:tabs>
          <w:tab w:val="left" w:leader="underscore" w:pos="9639"/>
        </w:tabs>
        <w:spacing w:after="0" w:line="240" w:lineRule="auto"/>
        <w:jc w:val="both"/>
        <w:rPr>
          <w:rFonts w:cs="Calibri"/>
        </w:rPr>
      </w:pPr>
    </w:p>
    <w:p w14:paraId="084AD24A" w14:textId="4A679E5F"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Para las entidades que por primera vez estén implementando la base </w:t>
      </w:r>
      <w:r w:rsidR="0086420E">
        <w:rPr>
          <w:rFonts w:cs="Calibri"/>
        </w:rPr>
        <w:t xml:space="preserve">de </w:t>
      </w:r>
      <w:r w:rsidRPr="00E74967">
        <w:rPr>
          <w:rFonts w:cs="Calibri"/>
        </w:rPr>
        <w:t>devengado de acuerdo a la Ley de Contabilidad, deberán:</w:t>
      </w:r>
    </w:p>
    <w:p w14:paraId="39720946" w14:textId="77777777" w:rsidR="007D1E76" w:rsidRPr="00E74967" w:rsidRDefault="007D1E76" w:rsidP="00CB41C4">
      <w:pPr>
        <w:tabs>
          <w:tab w:val="left" w:leader="underscore" w:pos="9639"/>
        </w:tabs>
        <w:spacing w:after="0" w:line="240" w:lineRule="auto"/>
        <w:jc w:val="both"/>
        <w:rPr>
          <w:rFonts w:cs="Calibri"/>
        </w:rPr>
      </w:pPr>
    </w:p>
    <w:p w14:paraId="66DA893A"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las nuevas políticas de reconocimiento:</w:t>
      </w:r>
    </w:p>
    <w:p w14:paraId="68CF5993" w14:textId="07F040DF" w:rsidR="007D1E76" w:rsidRPr="00E74967" w:rsidRDefault="00655958" w:rsidP="00CB41C4">
      <w:pPr>
        <w:tabs>
          <w:tab w:val="left" w:leader="underscore" w:pos="9639"/>
        </w:tabs>
        <w:spacing w:after="0" w:line="240" w:lineRule="auto"/>
        <w:jc w:val="both"/>
        <w:rPr>
          <w:rFonts w:cs="Calibri"/>
        </w:rPr>
      </w:pPr>
      <w:r w:rsidRPr="00655958">
        <w:rPr>
          <w:rFonts w:cs="Calibri"/>
        </w:rPr>
        <w:t>La Universidad Politécnica del bicentenario trabaja con la base de presupuesto devengado desde su inicio de operaciones en 2011</w:t>
      </w:r>
      <w:r>
        <w:rPr>
          <w:rFonts w:cs="Calibri"/>
        </w:rPr>
        <w:t>.</w:t>
      </w:r>
    </w:p>
    <w:p w14:paraId="75AC3EA1" w14:textId="77777777" w:rsidR="007D1E76" w:rsidRPr="00E74967" w:rsidRDefault="007D1E76" w:rsidP="00CB41C4">
      <w:pPr>
        <w:tabs>
          <w:tab w:val="left" w:leader="underscore" w:pos="9639"/>
        </w:tabs>
        <w:spacing w:after="0" w:line="240" w:lineRule="auto"/>
        <w:jc w:val="both"/>
        <w:rPr>
          <w:rFonts w:cs="Calibri"/>
        </w:rPr>
      </w:pPr>
    </w:p>
    <w:p w14:paraId="6BEBAB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*Plan de implementación:</w:t>
      </w:r>
    </w:p>
    <w:p w14:paraId="3B6D9156" w14:textId="50BD37E4" w:rsidR="007D1E76" w:rsidRPr="00E74967" w:rsidRDefault="00876DA1" w:rsidP="004E6309">
      <w:pPr>
        <w:rPr>
          <w:rFonts w:cs="Calibri"/>
        </w:rPr>
      </w:pPr>
      <w:r w:rsidRPr="00876DA1">
        <w:rPr>
          <w:rFonts w:cs="Calibri"/>
        </w:rPr>
        <w:t>Esta nota no le aplica al ente público</w:t>
      </w:r>
      <w:r w:rsidR="004E6309">
        <w:rPr>
          <w:rFonts w:cs="Calibri"/>
        </w:rPr>
        <w:t>, ya que no es una entidad que se esté implementando por primera vez.</w:t>
      </w:r>
    </w:p>
    <w:p w14:paraId="756D764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los cambios en las políticas, la clasificación y medición de las mismas, así como su impacto en la información financiera:</w:t>
      </w:r>
    </w:p>
    <w:p w14:paraId="57326D16" w14:textId="733CFA79" w:rsidR="006F0687" w:rsidRDefault="004E6309" w:rsidP="006F0687">
      <w:pPr>
        <w:tabs>
          <w:tab w:val="left" w:leader="underscore" w:pos="9639"/>
        </w:tabs>
        <w:spacing w:after="0" w:line="240" w:lineRule="auto"/>
        <w:jc w:val="both"/>
        <w:rPr>
          <w:rFonts w:cs="Calibri"/>
        </w:rPr>
      </w:pPr>
      <w:r w:rsidRPr="00876DA1">
        <w:rPr>
          <w:rFonts w:cs="Calibri"/>
        </w:rPr>
        <w:t>Esta nota no le aplica al ente público</w:t>
      </w:r>
      <w:r>
        <w:rPr>
          <w:rFonts w:cs="Calibri"/>
        </w:rPr>
        <w:t>, ya que no es una entidad que se esté implementando por primera vez.</w:t>
      </w:r>
    </w:p>
    <w:p w14:paraId="54913F3C" w14:textId="77777777" w:rsidR="004E6309" w:rsidRDefault="004E6309" w:rsidP="006F0687">
      <w:pPr>
        <w:tabs>
          <w:tab w:val="left" w:leader="underscore" w:pos="9639"/>
        </w:tabs>
        <w:spacing w:after="0" w:line="240" w:lineRule="auto"/>
        <w:jc w:val="both"/>
        <w:rPr>
          <w:rFonts w:cs="Calibri"/>
        </w:rPr>
      </w:pPr>
    </w:p>
    <w:p w14:paraId="71521D40" w14:textId="25A82D8F" w:rsidR="006F0687" w:rsidRPr="00497482" w:rsidRDefault="006F0687" w:rsidP="006F0687">
      <w:pPr>
        <w:tabs>
          <w:tab w:val="left" w:leader="underscore" w:pos="9639"/>
        </w:tabs>
        <w:spacing w:after="0" w:line="240" w:lineRule="auto"/>
        <w:jc w:val="both"/>
        <w:rPr>
          <w:rFonts w:cs="Calibri"/>
        </w:rPr>
      </w:pPr>
      <w:r w:rsidRPr="00497482">
        <w:rPr>
          <w:rFonts w:cs="Calibri"/>
        </w:rPr>
        <w:t>*</w:t>
      </w:r>
      <w:r w:rsidR="00D546B2" w:rsidRPr="00497482">
        <w:rPr>
          <w:rFonts w:cs="Calibri"/>
        </w:rPr>
        <w:t>Presentar los últimos estados financieros con la normatividad anteriormente utilizada con las nuevas políticas para fines de comparación en la transición a la base de devengado.</w:t>
      </w:r>
    </w:p>
    <w:p w14:paraId="158EC49E" w14:textId="2FFDBEF8" w:rsidR="007D1E76" w:rsidRPr="00E74967" w:rsidRDefault="004E6309" w:rsidP="00CB41C4">
      <w:pPr>
        <w:tabs>
          <w:tab w:val="left" w:leader="underscore" w:pos="9639"/>
        </w:tabs>
        <w:spacing w:after="0" w:line="240" w:lineRule="auto"/>
        <w:jc w:val="both"/>
        <w:rPr>
          <w:rFonts w:cs="Calibri"/>
        </w:rPr>
      </w:pPr>
      <w:r w:rsidRPr="00876DA1">
        <w:rPr>
          <w:rFonts w:cs="Calibri"/>
        </w:rPr>
        <w:t>Esta nota no le aplica al ente público</w:t>
      </w:r>
      <w:r>
        <w:rPr>
          <w:rFonts w:cs="Calibri"/>
        </w:rPr>
        <w:t>, ya que no es una entidad que se esté implementando por primera vez.</w:t>
      </w:r>
    </w:p>
    <w:p w14:paraId="2119A6EF" w14:textId="77777777" w:rsidR="007D1E76" w:rsidRPr="00E74967" w:rsidRDefault="007D1E76" w:rsidP="00CB41C4">
      <w:pPr>
        <w:tabs>
          <w:tab w:val="left" w:leader="underscore" w:pos="9639"/>
        </w:tabs>
        <w:spacing w:after="0" w:line="240" w:lineRule="auto"/>
        <w:jc w:val="both"/>
        <w:rPr>
          <w:rFonts w:cs="Calibri"/>
        </w:rPr>
      </w:pPr>
    </w:p>
    <w:p w14:paraId="7025E7E0" w14:textId="4C87F38F" w:rsidR="007D1E76" w:rsidRPr="00E74967" w:rsidRDefault="007F699D" w:rsidP="000C3365">
      <w:pPr>
        <w:pStyle w:val="Ttulo2"/>
        <w:rPr>
          <w:rFonts w:cs="Calibri"/>
          <w:b/>
        </w:rPr>
      </w:pPr>
      <w:bookmarkStart w:id="4" w:name="_Toc161472870"/>
      <w:r>
        <w:rPr>
          <w:rFonts w:asciiTheme="minorHAnsi" w:hAnsiTheme="minorHAnsi" w:cstheme="minorHAnsi"/>
          <w:b/>
          <w:color w:val="auto"/>
          <w:sz w:val="22"/>
        </w:rPr>
        <w:t>5</w:t>
      </w:r>
      <w:r w:rsidR="007D1E76" w:rsidRPr="000C3365">
        <w:rPr>
          <w:rFonts w:asciiTheme="minorHAnsi" w:hAnsiTheme="minorHAnsi" w:cstheme="minorHAnsi"/>
          <w:b/>
          <w:color w:val="auto"/>
          <w:sz w:val="22"/>
        </w:rPr>
        <w:t>. Políticas de</w:t>
      </w:r>
      <w:r w:rsidR="00E00323" w:rsidRPr="000C3365">
        <w:rPr>
          <w:rFonts w:asciiTheme="minorHAnsi" w:hAnsiTheme="minorHAnsi" w:cstheme="minorHAnsi"/>
          <w:b/>
          <w:color w:val="auto"/>
          <w:sz w:val="22"/>
        </w:rPr>
        <w:t xml:space="preserve"> Contabilidad Significativas:</w:t>
      </w:r>
      <w:bookmarkEnd w:id="4"/>
    </w:p>
    <w:p w14:paraId="685C2AC3" w14:textId="77777777" w:rsidR="00AF4375" w:rsidRPr="00AF4375" w:rsidRDefault="00AF4375" w:rsidP="00AF4375">
      <w:pPr>
        <w:tabs>
          <w:tab w:val="left" w:leader="underscore" w:pos="9639"/>
        </w:tabs>
        <w:spacing w:after="0" w:line="240" w:lineRule="auto"/>
        <w:jc w:val="both"/>
        <w:rPr>
          <w:rFonts w:cs="Calibri"/>
        </w:rPr>
      </w:pPr>
      <w:r w:rsidRPr="00AF4375">
        <w:rPr>
          <w:rFonts w:cs="Calibri"/>
        </w:rPr>
        <w:t xml:space="preserve">Son los principios, bases, reglas y procedimientos específicos adoptados por el ente público en la elaboración y presentación de sus estados financieros. </w:t>
      </w:r>
    </w:p>
    <w:p w14:paraId="793D8065" w14:textId="32E17174" w:rsidR="007D1E76" w:rsidRPr="00E74967" w:rsidRDefault="00AF4375" w:rsidP="00AF4375">
      <w:pPr>
        <w:tabs>
          <w:tab w:val="left" w:leader="underscore" w:pos="9639"/>
        </w:tabs>
        <w:spacing w:after="0" w:line="240" w:lineRule="auto"/>
        <w:jc w:val="both"/>
        <w:rPr>
          <w:rFonts w:cs="Calibri"/>
        </w:rPr>
      </w:pPr>
      <w:r w:rsidRPr="00AF4375">
        <w:rPr>
          <w:rFonts w:cs="Calibri"/>
        </w:rPr>
        <w:t>El ente público seleccionará y aplicará sus políticas contables de manera congruente para transacciones, otros eventos y condiciones que sean similares.</w:t>
      </w:r>
    </w:p>
    <w:p w14:paraId="4773A4F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3A8D7951" w14:textId="77777777" w:rsidR="007D1E76" w:rsidRPr="00E74967" w:rsidRDefault="007D1E76" w:rsidP="00CB41C4">
      <w:pPr>
        <w:tabs>
          <w:tab w:val="left" w:leader="underscore" w:pos="9639"/>
        </w:tabs>
        <w:spacing w:after="0" w:line="240" w:lineRule="auto"/>
        <w:jc w:val="both"/>
        <w:rPr>
          <w:rFonts w:cs="Calibri"/>
        </w:rPr>
      </w:pPr>
    </w:p>
    <w:p w14:paraId="6073F87B" w14:textId="088E4F59"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w:t>
      </w:r>
      <w:r w:rsidR="00FC1AE8" w:rsidRPr="00FC1AE8">
        <w:rPr>
          <w:rFonts w:cs="Calibri"/>
        </w:rPr>
        <w:t>Actualización: se informará del método utilizado para la actualización del valor de los activos, pasivos y Hacienda Pública/Patrimonio y las razones de dicha elección. Así como informar de la desconexión o reconexión inflacionaria</w:t>
      </w:r>
      <w:r w:rsidRPr="00E74967">
        <w:rPr>
          <w:rFonts w:cs="Calibri"/>
        </w:rPr>
        <w:t>:</w:t>
      </w:r>
    </w:p>
    <w:p w14:paraId="5C1081A4" w14:textId="5A48BF5E" w:rsidR="007D1E76" w:rsidRPr="00E74967" w:rsidRDefault="00655958" w:rsidP="00CB41C4">
      <w:pPr>
        <w:tabs>
          <w:tab w:val="left" w:leader="underscore" w:pos="9639"/>
        </w:tabs>
        <w:spacing w:after="0" w:line="240" w:lineRule="auto"/>
        <w:jc w:val="both"/>
        <w:rPr>
          <w:rFonts w:cs="Calibri"/>
        </w:rPr>
      </w:pPr>
      <w:r w:rsidRPr="00655958">
        <w:rPr>
          <w:rFonts w:cs="Calibri"/>
        </w:rPr>
        <w:t>Los activos se registran a su costo de adquisición.</w:t>
      </w:r>
    </w:p>
    <w:p w14:paraId="004A4D32" w14:textId="77777777" w:rsidR="007D1E76" w:rsidRPr="00E74967" w:rsidRDefault="007D1E76" w:rsidP="00CB41C4">
      <w:pPr>
        <w:tabs>
          <w:tab w:val="left" w:leader="underscore" w:pos="9639"/>
        </w:tabs>
        <w:spacing w:after="0" w:line="240" w:lineRule="auto"/>
        <w:jc w:val="both"/>
        <w:rPr>
          <w:rFonts w:cs="Calibri"/>
        </w:rPr>
      </w:pPr>
    </w:p>
    <w:p w14:paraId="3D8017C2" w14:textId="13DA86EE"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w:t>
      </w:r>
      <w:r w:rsidR="001C710C" w:rsidRPr="001C710C">
        <w:rPr>
          <w:rFonts w:cs="Calibri"/>
        </w:rPr>
        <w:t>Informar sobre la realización de operaciones en el extranjero y de sus efectos en la información financiera gubernamental, considerando entre otros el importe de las variaciones cambiarias reconocidas en el resultado (ahorro o desahorro)</w:t>
      </w:r>
      <w:r w:rsidRPr="00E74967">
        <w:rPr>
          <w:rFonts w:cs="Calibri"/>
        </w:rPr>
        <w:t>:</w:t>
      </w:r>
    </w:p>
    <w:p w14:paraId="761C47D7" w14:textId="440DD96E" w:rsidR="007D1E76" w:rsidRPr="00E74967" w:rsidRDefault="00655958" w:rsidP="00CB41C4">
      <w:pPr>
        <w:tabs>
          <w:tab w:val="left" w:leader="underscore" w:pos="9639"/>
        </w:tabs>
        <w:spacing w:after="0" w:line="240" w:lineRule="auto"/>
        <w:jc w:val="both"/>
        <w:rPr>
          <w:rFonts w:cs="Calibri"/>
        </w:rPr>
      </w:pPr>
      <w:r w:rsidRPr="00655958">
        <w:rPr>
          <w:rFonts w:cs="Calibri"/>
        </w:rPr>
        <w:t>A la fecha la Universidad no realiza operaciones en el extranjero.</w:t>
      </w:r>
    </w:p>
    <w:p w14:paraId="35FCED94" w14:textId="77777777" w:rsidR="007D1E76" w:rsidRPr="00E74967" w:rsidRDefault="007D1E76" w:rsidP="00CB41C4">
      <w:pPr>
        <w:tabs>
          <w:tab w:val="left" w:leader="underscore" w:pos="9639"/>
        </w:tabs>
        <w:spacing w:after="0" w:line="240" w:lineRule="auto"/>
        <w:jc w:val="both"/>
        <w:rPr>
          <w:rFonts w:cs="Calibri"/>
        </w:rPr>
      </w:pPr>
    </w:p>
    <w:p w14:paraId="433324F3" w14:textId="626DBDA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w:t>
      </w:r>
      <w:r w:rsidR="00E9132F" w:rsidRPr="00E9132F">
        <w:rPr>
          <w:rFonts w:cs="Calibri"/>
        </w:rPr>
        <w:t>Método de valuación de la inversión en acciones de Compañías subsidiarias no consolidadas y asociadas</w:t>
      </w:r>
      <w:r w:rsidRPr="00E74967">
        <w:rPr>
          <w:rFonts w:cs="Calibri"/>
        </w:rPr>
        <w:t>:</w:t>
      </w:r>
    </w:p>
    <w:p w14:paraId="1C1D647B" w14:textId="137236D7" w:rsidR="007D1E76" w:rsidRPr="00E74967" w:rsidRDefault="00655958" w:rsidP="00CB41C4">
      <w:pPr>
        <w:tabs>
          <w:tab w:val="left" w:leader="underscore" w:pos="9639"/>
        </w:tabs>
        <w:spacing w:after="0" w:line="240" w:lineRule="auto"/>
        <w:jc w:val="both"/>
        <w:rPr>
          <w:rFonts w:cs="Calibri"/>
        </w:rPr>
      </w:pPr>
      <w:r w:rsidRPr="00655958">
        <w:rPr>
          <w:rFonts w:cs="Calibri"/>
        </w:rPr>
        <w:t>A la fecha la Universidad no cuenta con inversión en acciones de Compañías subsidiarias no consolidadas y asociadas.</w:t>
      </w:r>
    </w:p>
    <w:p w14:paraId="2EA4933C" w14:textId="77777777" w:rsidR="007D1E76" w:rsidRPr="00E74967" w:rsidRDefault="007D1E76" w:rsidP="00CB41C4">
      <w:pPr>
        <w:tabs>
          <w:tab w:val="left" w:leader="underscore" w:pos="9639"/>
        </w:tabs>
        <w:spacing w:after="0" w:line="240" w:lineRule="auto"/>
        <w:jc w:val="both"/>
        <w:rPr>
          <w:rFonts w:cs="Calibri"/>
        </w:rPr>
      </w:pPr>
    </w:p>
    <w:p w14:paraId="7AB1226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Sistema y método de valuación de inventarios y costo de lo vendido:</w:t>
      </w:r>
    </w:p>
    <w:p w14:paraId="788115A4" w14:textId="76C5F15D" w:rsidR="007D1E76" w:rsidRPr="00E74967" w:rsidRDefault="00655958" w:rsidP="00CB41C4">
      <w:pPr>
        <w:tabs>
          <w:tab w:val="left" w:leader="underscore" w:pos="9639"/>
        </w:tabs>
        <w:spacing w:after="0" w:line="240" w:lineRule="auto"/>
        <w:jc w:val="both"/>
        <w:rPr>
          <w:rFonts w:cs="Calibri"/>
        </w:rPr>
      </w:pPr>
      <w:r w:rsidRPr="00655958">
        <w:rPr>
          <w:rFonts w:cs="Calibri"/>
        </w:rPr>
        <w:t>A la fecha la Universidad no cuenta con inventarios.</w:t>
      </w:r>
    </w:p>
    <w:p w14:paraId="0B282127" w14:textId="77777777" w:rsidR="007D1E76" w:rsidRPr="00E74967" w:rsidRDefault="007D1E76" w:rsidP="00CB41C4">
      <w:pPr>
        <w:tabs>
          <w:tab w:val="left" w:leader="underscore" w:pos="9639"/>
        </w:tabs>
        <w:spacing w:after="0" w:line="240" w:lineRule="auto"/>
        <w:jc w:val="both"/>
        <w:rPr>
          <w:rFonts w:cs="Calibri"/>
        </w:rPr>
      </w:pPr>
    </w:p>
    <w:p w14:paraId="1D8C904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lastRenderedPageBreak/>
        <w:t>e)</w:t>
      </w:r>
      <w:r w:rsidRPr="00E74967">
        <w:rPr>
          <w:rFonts w:cs="Calibri"/>
        </w:rPr>
        <w:t xml:space="preserve"> Beneficios a empleados: revelar el cálculo de la reserva actuarial, valor presente de los ingresos esperados comparado con el valor presente de la estimación de gastos tanto de los beneficiarios actuales como futuros:</w:t>
      </w:r>
    </w:p>
    <w:p w14:paraId="3488266C" w14:textId="3691797A" w:rsidR="007D1E76" w:rsidRPr="00E74967" w:rsidRDefault="00655958" w:rsidP="00CB41C4">
      <w:pPr>
        <w:tabs>
          <w:tab w:val="left" w:leader="underscore" w:pos="9639"/>
        </w:tabs>
        <w:spacing w:after="0" w:line="240" w:lineRule="auto"/>
        <w:jc w:val="both"/>
        <w:rPr>
          <w:rFonts w:cs="Calibri"/>
        </w:rPr>
      </w:pPr>
      <w:r w:rsidRPr="00655958">
        <w:rPr>
          <w:rFonts w:cs="Calibri"/>
        </w:rPr>
        <w:t>A la fecha la Universidad no cuenta con reserva actuarial, valor presente de los ingresos esperados comparado con el valor presente de la estimación de gastos tanto de los beneficiarios actuales como futuros.</w:t>
      </w:r>
    </w:p>
    <w:p w14:paraId="6636D845" w14:textId="77777777" w:rsidR="007D1E76" w:rsidRPr="00E74967" w:rsidRDefault="007D1E76" w:rsidP="00CB41C4">
      <w:pPr>
        <w:tabs>
          <w:tab w:val="left" w:leader="underscore" w:pos="9639"/>
        </w:tabs>
        <w:spacing w:after="0" w:line="240" w:lineRule="auto"/>
        <w:jc w:val="both"/>
        <w:rPr>
          <w:rFonts w:cs="Calibri"/>
        </w:rPr>
      </w:pPr>
    </w:p>
    <w:p w14:paraId="6113C38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Provisiones: objetivo de su creación, monto y plazo:</w:t>
      </w:r>
    </w:p>
    <w:p w14:paraId="4E40100B" w14:textId="5681355D" w:rsidR="007D1E76" w:rsidRPr="00E74967" w:rsidRDefault="00655958" w:rsidP="00CB41C4">
      <w:pPr>
        <w:tabs>
          <w:tab w:val="left" w:leader="underscore" w:pos="9639"/>
        </w:tabs>
        <w:spacing w:after="0" w:line="240" w:lineRule="auto"/>
        <w:jc w:val="both"/>
        <w:rPr>
          <w:rFonts w:cs="Calibri"/>
        </w:rPr>
      </w:pPr>
      <w:r w:rsidRPr="00655958">
        <w:rPr>
          <w:rFonts w:cs="Calibri"/>
        </w:rPr>
        <w:t>A la fecha la Universidad no ha realizado provisiones.</w:t>
      </w:r>
    </w:p>
    <w:p w14:paraId="0AB44A38" w14:textId="77777777" w:rsidR="007D1E76" w:rsidRPr="00E74967" w:rsidRDefault="007D1E76" w:rsidP="00CB41C4">
      <w:pPr>
        <w:tabs>
          <w:tab w:val="left" w:leader="underscore" w:pos="9639"/>
        </w:tabs>
        <w:spacing w:after="0" w:line="240" w:lineRule="auto"/>
        <w:jc w:val="both"/>
        <w:rPr>
          <w:rFonts w:cs="Calibri"/>
        </w:rPr>
      </w:pPr>
    </w:p>
    <w:p w14:paraId="4190001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Reservas: objetivo de su creación, monto y plazo:</w:t>
      </w:r>
    </w:p>
    <w:p w14:paraId="4C613419" w14:textId="2CEBE705" w:rsidR="007D1E76" w:rsidRPr="00E74967" w:rsidRDefault="00655958" w:rsidP="00CB41C4">
      <w:pPr>
        <w:tabs>
          <w:tab w:val="left" w:leader="underscore" w:pos="9639"/>
        </w:tabs>
        <w:spacing w:after="0" w:line="240" w:lineRule="auto"/>
        <w:jc w:val="both"/>
        <w:rPr>
          <w:rFonts w:cs="Calibri"/>
        </w:rPr>
      </w:pPr>
      <w:r w:rsidRPr="00655958">
        <w:rPr>
          <w:rFonts w:cs="Calibri"/>
        </w:rPr>
        <w:t>A la fecha la Universidad no ha realizado reservas.</w:t>
      </w:r>
    </w:p>
    <w:p w14:paraId="48187B92" w14:textId="77777777" w:rsidR="007D1E76" w:rsidRPr="00E74967" w:rsidRDefault="007D1E76" w:rsidP="00CB41C4">
      <w:pPr>
        <w:tabs>
          <w:tab w:val="left" w:leader="underscore" w:pos="9639"/>
        </w:tabs>
        <w:spacing w:after="0" w:line="240" w:lineRule="auto"/>
        <w:jc w:val="both"/>
        <w:rPr>
          <w:rFonts w:cs="Calibri"/>
        </w:rPr>
      </w:pPr>
    </w:p>
    <w:p w14:paraId="6E497DBB" w14:textId="7B7473E9" w:rsidR="007D1E76"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Cambios en políticas contables y corrección de errores junto con la revelación de los efectos que se tendrá en la información financiera del ente público, ya sea retrospectivos o prospectivos:</w:t>
      </w:r>
    </w:p>
    <w:p w14:paraId="3D8FAB1B" w14:textId="77777777" w:rsidR="00655958" w:rsidRPr="00E74967" w:rsidRDefault="00655958" w:rsidP="00CB41C4">
      <w:pPr>
        <w:tabs>
          <w:tab w:val="left" w:leader="underscore" w:pos="9639"/>
        </w:tabs>
        <w:spacing w:after="0" w:line="240" w:lineRule="auto"/>
        <w:jc w:val="both"/>
        <w:rPr>
          <w:rFonts w:cs="Calibri"/>
        </w:rPr>
      </w:pPr>
    </w:p>
    <w:p w14:paraId="14696C24" w14:textId="229DEEBC" w:rsidR="007D1E76" w:rsidRPr="00E74967" w:rsidRDefault="00655958" w:rsidP="00CB41C4">
      <w:pPr>
        <w:tabs>
          <w:tab w:val="left" w:leader="underscore" w:pos="9639"/>
        </w:tabs>
        <w:spacing w:after="0" w:line="240" w:lineRule="auto"/>
        <w:jc w:val="both"/>
        <w:rPr>
          <w:rFonts w:cs="Calibri"/>
        </w:rPr>
      </w:pPr>
      <w:r w:rsidRPr="00655958">
        <w:rPr>
          <w:rFonts w:cs="Calibri"/>
        </w:rPr>
        <w:t>La Universidad, a partir del ejercicio fiscal de 2011 ha venido presentando la nueva estructura de registro contable y presupuestal normada por el CONAC. Asimismo, las guías contabilizadoras, la matriz de conversión y los nuevos procesos de registro que de ellas emanan han sido aplicadas en el SIHP.</w:t>
      </w:r>
    </w:p>
    <w:p w14:paraId="2B6668A3" w14:textId="77777777" w:rsidR="007D1E76" w:rsidRPr="00E74967" w:rsidRDefault="007D1E76" w:rsidP="00CB41C4">
      <w:pPr>
        <w:tabs>
          <w:tab w:val="left" w:leader="underscore" w:pos="9639"/>
        </w:tabs>
        <w:spacing w:after="0" w:line="240" w:lineRule="auto"/>
        <w:jc w:val="both"/>
        <w:rPr>
          <w:rFonts w:cs="Calibri"/>
        </w:rPr>
      </w:pPr>
    </w:p>
    <w:p w14:paraId="12C8FA9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i)</w:t>
      </w:r>
      <w:r w:rsidRPr="00E74967">
        <w:rPr>
          <w:rFonts w:cs="Calibri"/>
        </w:rPr>
        <w:t xml:space="preserve"> Reclasificaciones: Se deben revelar todos aquellos movimientos entre cuentas por efectos de cambios en los tipos de operaciones:</w:t>
      </w:r>
    </w:p>
    <w:p w14:paraId="4342A110" w14:textId="0635D976" w:rsidR="007D1E76" w:rsidRPr="00E74967" w:rsidRDefault="00655958" w:rsidP="00CB41C4">
      <w:pPr>
        <w:tabs>
          <w:tab w:val="left" w:leader="underscore" w:pos="9639"/>
        </w:tabs>
        <w:spacing w:after="0" w:line="240" w:lineRule="auto"/>
        <w:jc w:val="both"/>
        <w:rPr>
          <w:rFonts w:cs="Calibri"/>
        </w:rPr>
      </w:pPr>
      <w:r w:rsidRPr="00655958">
        <w:rPr>
          <w:rFonts w:cs="Calibri"/>
        </w:rPr>
        <w:t>A la fecha la Universidad no ha realizado reclasificaciones por efectos de cambio en los tipos de operaciones.</w:t>
      </w:r>
    </w:p>
    <w:p w14:paraId="6E29C8B6" w14:textId="77777777" w:rsidR="007D1E76" w:rsidRPr="00E74967" w:rsidRDefault="007D1E76" w:rsidP="00CB41C4">
      <w:pPr>
        <w:tabs>
          <w:tab w:val="left" w:leader="underscore" w:pos="9639"/>
        </w:tabs>
        <w:spacing w:after="0" w:line="240" w:lineRule="auto"/>
        <w:jc w:val="both"/>
        <w:rPr>
          <w:rFonts w:cs="Calibri"/>
        </w:rPr>
      </w:pPr>
    </w:p>
    <w:p w14:paraId="5405EF8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j)</w:t>
      </w:r>
      <w:r w:rsidRPr="00E74967">
        <w:rPr>
          <w:rFonts w:cs="Calibri"/>
        </w:rPr>
        <w:t xml:space="preserve"> Depuración y cancelación de saldos:</w:t>
      </w:r>
    </w:p>
    <w:p w14:paraId="02C28F78" w14:textId="7988AA4B" w:rsidR="007D1E76" w:rsidRPr="00E74967" w:rsidRDefault="00655958" w:rsidP="00CB41C4">
      <w:pPr>
        <w:tabs>
          <w:tab w:val="left" w:leader="underscore" w:pos="9639"/>
        </w:tabs>
        <w:spacing w:after="0" w:line="240" w:lineRule="auto"/>
        <w:jc w:val="both"/>
        <w:rPr>
          <w:rFonts w:cs="Calibri"/>
        </w:rPr>
      </w:pPr>
      <w:r w:rsidRPr="00655958">
        <w:rPr>
          <w:rFonts w:cs="Calibri"/>
        </w:rPr>
        <w:t>A la fecha la Universidad no ha realizado depuración y cancelación de saldos.</w:t>
      </w:r>
    </w:p>
    <w:p w14:paraId="7D06B360" w14:textId="77777777" w:rsidR="007D1E76" w:rsidRPr="00E74967" w:rsidRDefault="007D1E76" w:rsidP="00CB41C4">
      <w:pPr>
        <w:tabs>
          <w:tab w:val="left" w:leader="underscore" w:pos="9639"/>
        </w:tabs>
        <w:spacing w:after="0" w:line="240" w:lineRule="auto"/>
        <w:jc w:val="both"/>
        <w:rPr>
          <w:rFonts w:cs="Calibri"/>
        </w:rPr>
      </w:pPr>
    </w:p>
    <w:p w14:paraId="051C6058" w14:textId="77777777" w:rsidR="00E00323" w:rsidRPr="00E74967" w:rsidRDefault="00E00323" w:rsidP="00CB41C4">
      <w:pPr>
        <w:tabs>
          <w:tab w:val="left" w:leader="underscore" w:pos="9639"/>
        </w:tabs>
        <w:spacing w:after="0" w:line="240" w:lineRule="auto"/>
        <w:jc w:val="both"/>
        <w:rPr>
          <w:rFonts w:cs="Calibri"/>
        </w:rPr>
      </w:pPr>
    </w:p>
    <w:p w14:paraId="2CA8BAC1" w14:textId="16AB8AA7" w:rsidR="007D1E76" w:rsidRPr="000C3365" w:rsidRDefault="003E6C64" w:rsidP="000C3365">
      <w:pPr>
        <w:pStyle w:val="Ttulo2"/>
        <w:rPr>
          <w:rFonts w:asciiTheme="minorHAnsi" w:hAnsiTheme="minorHAnsi" w:cstheme="minorHAnsi"/>
          <w:b/>
          <w:color w:val="auto"/>
          <w:sz w:val="22"/>
        </w:rPr>
      </w:pPr>
      <w:bookmarkStart w:id="5" w:name="_Toc161472871"/>
      <w:r>
        <w:rPr>
          <w:rFonts w:asciiTheme="minorHAnsi" w:hAnsiTheme="minorHAnsi" w:cstheme="minorHAnsi"/>
          <w:b/>
          <w:color w:val="auto"/>
          <w:sz w:val="22"/>
        </w:rPr>
        <w:t>6</w:t>
      </w:r>
      <w:r w:rsidR="007D1E76" w:rsidRPr="000C3365">
        <w:rPr>
          <w:rFonts w:asciiTheme="minorHAnsi" w:hAnsiTheme="minorHAnsi" w:cstheme="minorHAnsi"/>
          <w:b/>
          <w:color w:val="auto"/>
          <w:sz w:val="22"/>
        </w:rPr>
        <w:t>. Posición en Moneda Extranjera y Pro</w:t>
      </w:r>
      <w:r w:rsidR="00E00323" w:rsidRPr="000C3365">
        <w:rPr>
          <w:rFonts w:asciiTheme="minorHAnsi" w:hAnsiTheme="minorHAnsi" w:cstheme="minorHAnsi"/>
          <w:b/>
          <w:color w:val="auto"/>
          <w:sz w:val="22"/>
        </w:rPr>
        <w:t>tección por Riesgo Cambiario:</w:t>
      </w:r>
      <w:bookmarkEnd w:id="5"/>
    </w:p>
    <w:p w14:paraId="60114D16" w14:textId="77777777" w:rsidR="007D1E76" w:rsidRPr="00E74967" w:rsidRDefault="007D1E76" w:rsidP="00CB41C4">
      <w:pPr>
        <w:tabs>
          <w:tab w:val="left" w:leader="underscore" w:pos="9639"/>
        </w:tabs>
        <w:spacing w:after="0" w:line="240" w:lineRule="auto"/>
        <w:jc w:val="both"/>
        <w:rPr>
          <w:rFonts w:cs="Calibri"/>
        </w:rPr>
      </w:pPr>
    </w:p>
    <w:p w14:paraId="12C73011"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7E8BC54D" w14:textId="77777777" w:rsidR="007D1E76" w:rsidRPr="00E74967" w:rsidRDefault="007D1E76" w:rsidP="00CB41C4">
      <w:pPr>
        <w:tabs>
          <w:tab w:val="left" w:leader="underscore" w:pos="9639"/>
        </w:tabs>
        <w:spacing w:after="0" w:line="240" w:lineRule="auto"/>
        <w:jc w:val="both"/>
        <w:rPr>
          <w:rFonts w:cs="Calibri"/>
        </w:rPr>
      </w:pPr>
    </w:p>
    <w:p w14:paraId="531D25F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Activos en moneda extranjera:</w:t>
      </w:r>
    </w:p>
    <w:p w14:paraId="20464C79" w14:textId="4FF886B0" w:rsidR="007D1E76" w:rsidRPr="00E74967" w:rsidRDefault="00655958" w:rsidP="00CB41C4">
      <w:pPr>
        <w:tabs>
          <w:tab w:val="left" w:leader="underscore" w:pos="9639"/>
        </w:tabs>
        <w:spacing w:after="0" w:line="240" w:lineRule="auto"/>
        <w:jc w:val="both"/>
        <w:rPr>
          <w:rFonts w:cs="Calibri"/>
        </w:rPr>
      </w:pPr>
      <w:r w:rsidRPr="00655958">
        <w:rPr>
          <w:rFonts w:cs="Calibri"/>
        </w:rPr>
        <w:t>A la fecha la Universidad no tiene activos en moneda extranjera.</w:t>
      </w:r>
    </w:p>
    <w:p w14:paraId="43F08C55" w14:textId="77777777" w:rsidR="007D1E76" w:rsidRPr="00E74967" w:rsidRDefault="007D1E76" w:rsidP="00CB41C4">
      <w:pPr>
        <w:tabs>
          <w:tab w:val="left" w:leader="underscore" w:pos="9639"/>
        </w:tabs>
        <w:spacing w:after="0" w:line="240" w:lineRule="auto"/>
        <w:jc w:val="both"/>
        <w:rPr>
          <w:rFonts w:cs="Calibri"/>
        </w:rPr>
      </w:pPr>
    </w:p>
    <w:p w14:paraId="7E44729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Pasivos en moneda extranjera:</w:t>
      </w:r>
    </w:p>
    <w:p w14:paraId="22EC0EC7" w14:textId="212635E0" w:rsidR="007D1E76" w:rsidRPr="00E74967" w:rsidRDefault="00655958" w:rsidP="00CB41C4">
      <w:pPr>
        <w:tabs>
          <w:tab w:val="left" w:leader="underscore" w:pos="9639"/>
        </w:tabs>
        <w:spacing w:after="0" w:line="240" w:lineRule="auto"/>
        <w:jc w:val="both"/>
        <w:rPr>
          <w:rFonts w:cs="Calibri"/>
        </w:rPr>
      </w:pPr>
      <w:r w:rsidRPr="00655958">
        <w:rPr>
          <w:rFonts w:cs="Calibri"/>
        </w:rPr>
        <w:t>A la fecha la Universidad no tiene pasivos en moneda extranjera.</w:t>
      </w:r>
    </w:p>
    <w:p w14:paraId="54FFA38F" w14:textId="77777777" w:rsidR="007D1E76" w:rsidRPr="00E74967" w:rsidRDefault="007D1E76" w:rsidP="00CB41C4">
      <w:pPr>
        <w:tabs>
          <w:tab w:val="left" w:leader="underscore" w:pos="9639"/>
        </w:tabs>
        <w:spacing w:after="0" w:line="240" w:lineRule="auto"/>
        <w:jc w:val="both"/>
        <w:rPr>
          <w:rFonts w:cs="Calibri"/>
        </w:rPr>
      </w:pPr>
    </w:p>
    <w:p w14:paraId="6E3298C9"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c) </w:t>
      </w:r>
      <w:r w:rsidRPr="00E74967">
        <w:rPr>
          <w:rFonts w:cs="Calibri"/>
        </w:rPr>
        <w:t>Posición en moneda extranjera:</w:t>
      </w:r>
    </w:p>
    <w:p w14:paraId="261C502E" w14:textId="59CC4453" w:rsidR="007D1E76" w:rsidRPr="00E74967" w:rsidRDefault="00655958" w:rsidP="00CB41C4">
      <w:pPr>
        <w:tabs>
          <w:tab w:val="left" w:leader="underscore" w:pos="9639"/>
        </w:tabs>
        <w:spacing w:after="0" w:line="240" w:lineRule="auto"/>
        <w:jc w:val="both"/>
        <w:rPr>
          <w:rFonts w:cs="Calibri"/>
        </w:rPr>
      </w:pPr>
      <w:r w:rsidRPr="00655958">
        <w:rPr>
          <w:rFonts w:cs="Calibri"/>
        </w:rPr>
        <w:t>A la fecha la Universidad no ha realizado operaciones en moneda extranjera.</w:t>
      </w:r>
    </w:p>
    <w:p w14:paraId="273CC39D" w14:textId="77777777" w:rsidR="007D1E76" w:rsidRPr="00E74967" w:rsidRDefault="007D1E76" w:rsidP="00CB41C4">
      <w:pPr>
        <w:tabs>
          <w:tab w:val="left" w:leader="underscore" w:pos="9639"/>
        </w:tabs>
        <w:spacing w:after="0" w:line="240" w:lineRule="auto"/>
        <w:jc w:val="both"/>
        <w:rPr>
          <w:rFonts w:cs="Calibri"/>
        </w:rPr>
      </w:pPr>
    </w:p>
    <w:p w14:paraId="61291BC6"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Tipo de cambio:</w:t>
      </w:r>
    </w:p>
    <w:p w14:paraId="011B6E8C" w14:textId="114092E3" w:rsidR="007D1E76" w:rsidRPr="00E74967" w:rsidRDefault="00655958" w:rsidP="00CB41C4">
      <w:pPr>
        <w:tabs>
          <w:tab w:val="left" w:leader="underscore" w:pos="9639"/>
        </w:tabs>
        <w:spacing w:after="0" w:line="240" w:lineRule="auto"/>
        <w:jc w:val="both"/>
        <w:rPr>
          <w:rFonts w:cs="Calibri"/>
        </w:rPr>
      </w:pPr>
      <w:r w:rsidRPr="00655958">
        <w:rPr>
          <w:rFonts w:cs="Calibri"/>
        </w:rPr>
        <w:t>A la fecha la Universidad no ha realizado operaciones en moneda extranjera que impliquen el uso de tipos de cambio.</w:t>
      </w:r>
    </w:p>
    <w:p w14:paraId="146CAEC1" w14:textId="77777777" w:rsidR="007D1E76" w:rsidRPr="00E74967" w:rsidRDefault="007D1E76" w:rsidP="00CB41C4">
      <w:pPr>
        <w:tabs>
          <w:tab w:val="left" w:leader="underscore" w:pos="9639"/>
        </w:tabs>
        <w:spacing w:after="0" w:line="240" w:lineRule="auto"/>
        <w:jc w:val="both"/>
        <w:rPr>
          <w:rFonts w:cs="Calibri"/>
        </w:rPr>
      </w:pPr>
    </w:p>
    <w:p w14:paraId="2878D6F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Equivalente en moneda nacional:</w:t>
      </w:r>
    </w:p>
    <w:p w14:paraId="63BA699C" w14:textId="100F7796" w:rsidR="007D1E76" w:rsidRDefault="004E6309" w:rsidP="00CB41C4">
      <w:pPr>
        <w:tabs>
          <w:tab w:val="left" w:leader="underscore" w:pos="9639"/>
        </w:tabs>
        <w:spacing w:after="0" w:line="240" w:lineRule="auto"/>
        <w:jc w:val="both"/>
        <w:rPr>
          <w:rFonts w:cs="Calibri"/>
        </w:rPr>
      </w:pPr>
      <w:r w:rsidRPr="004E6309">
        <w:rPr>
          <w:rFonts w:cs="Calibri"/>
        </w:rPr>
        <w:t>Esta nota no le aplica al ente público</w:t>
      </w:r>
      <w:r>
        <w:rPr>
          <w:rFonts w:cs="Calibri"/>
        </w:rPr>
        <w:t>, porque no ha realizado operaciones en moneda extranjera.</w:t>
      </w:r>
    </w:p>
    <w:p w14:paraId="2089FD10" w14:textId="77777777" w:rsidR="004E6309" w:rsidRPr="00E74967" w:rsidRDefault="004E6309" w:rsidP="00CB41C4">
      <w:pPr>
        <w:tabs>
          <w:tab w:val="left" w:leader="underscore" w:pos="9639"/>
        </w:tabs>
        <w:spacing w:after="0" w:line="240" w:lineRule="auto"/>
        <w:jc w:val="both"/>
        <w:rPr>
          <w:rFonts w:cs="Calibri"/>
        </w:rPr>
      </w:pPr>
    </w:p>
    <w:p w14:paraId="017281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 anterior por cada tipo de moneda extranjera que se encuentre en los rubros de activo y pasivo.</w:t>
      </w:r>
    </w:p>
    <w:p w14:paraId="20DD1BAE" w14:textId="4A4A65C9" w:rsidR="007D1E76" w:rsidRPr="00E74967" w:rsidRDefault="007D1E76" w:rsidP="00CB41C4">
      <w:pPr>
        <w:tabs>
          <w:tab w:val="left" w:leader="underscore" w:pos="9639"/>
        </w:tabs>
        <w:spacing w:after="0" w:line="240" w:lineRule="auto"/>
        <w:jc w:val="both"/>
        <w:rPr>
          <w:rFonts w:cs="Calibri"/>
        </w:rPr>
      </w:pPr>
      <w:r w:rsidRPr="00E74967">
        <w:rPr>
          <w:rFonts w:cs="Calibri"/>
        </w:rPr>
        <w:lastRenderedPageBreak/>
        <w:t>Adicionalmente</w:t>
      </w:r>
      <w:r w:rsidR="00D32331">
        <w:rPr>
          <w:rFonts w:cs="Calibri"/>
        </w:rPr>
        <w:t>,</w:t>
      </w:r>
      <w:r w:rsidRPr="00E74967">
        <w:rPr>
          <w:rFonts w:cs="Calibri"/>
        </w:rPr>
        <w:t xml:space="preserve"> se informará sobre los métodos de protección de riesgo por vari</w:t>
      </w:r>
      <w:r w:rsidR="00E00323" w:rsidRPr="00E74967">
        <w:rPr>
          <w:rFonts w:cs="Calibri"/>
        </w:rPr>
        <w:t>aciones en el tipo de cambio.</w:t>
      </w:r>
    </w:p>
    <w:p w14:paraId="5D7BA233" w14:textId="77777777" w:rsidR="007D1E76" w:rsidRPr="00E74967" w:rsidRDefault="007D1E76" w:rsidP="00CB41C4">
      <w:pPr>
        <w:tabs>
          <w:tab w:val="left" w:leader="underscore" w:pos="9639"/>
        </w:tabs>
        <w:spacing w:after="0" w:line="240" w:lineRule="auto"/>
        <w:jc w:val="both"/>
        <w:rPr>
          <w:rFonts w:cs="Calibri"/>
        </w:rPr>
      </w:pPr>
    </w:p>
    <w:p w14:paraId="6B0A6883" w14:textId="77777777" w:rsidR="007D1E76" w:rsidRPr="00E74967" w:rsidRDefault="007D1E76" w:rsidP="00CB41C4">
      <w:pPr>
        <w:tabs>
          <w:tab w:val="left" w:leader="underscore" w:pos="9639"/>
        </w:tabs>
        <w:spacing w:after="0" w:line="240" w:lineRule="auto"/>
        <w:jc w:val="both"/>
        <w:rPr>
          <w:rFonts w:cs="Calibri"/>
        </w:rPr>
      </w:pPr>
    </w:p>
    <w:p w14:paraId="095853FE" w14:textId="75928022" w:rsidR="007D1E76" w:rsidRPr="000C3365" w:rsidRDefault="0064059E" w:rsidP="000C3365">
      <w:pPr>
        <w:pStyle w:val="Ttulo2"/>
        <w:rPr>
          <w:rFonts w:asciiTheme="minorHAnsi" w:hAnsiTheme="minorHAnsi" w:cstheme="minorHAnsi"/>
          <w:b/>
          <w:color w:val="auto"/>
          <w:sz w:val="22"/>
        </w:rPr>
      </w:pPr>
      <w:bookmarkStart w:id="6" w:name="_Toc161472872"/>
      <w:r>
        <w:rPr>
          <w:rFonts w:asciiTheme="minorHAnsi" w:hAnsiTheme="minorHAnsi" w:cstheme="minorHAnsi"/>
          <w:b/>
          <w:color w:val="auto"/>
          <w:sz w:val="22"/>
        </w:rPr>
        <w:t>7</w:t>
      </w:r>
      <w:r w:rsidR="007D1E76" w:rsidRPr="000C3365">
        <w:rPr>
          <w:rFonts w:asciiTheme="minorHAnsi" w:hAnsiTheme="minorHAnsi" w:cstheme="minorHAnsi"/>
          <w:b/>
          <w:color w:val="auto"/>
          <w:sz w:val="22"/>
        </w:rPr>
        <w:t xml:space="preserve">. </w:t>
      </w:r>
      <w:r w:rsidR="00E00323" w:rsidRPr="000C3365">
        <w:rPr>
          <w:rFonts w:asciiTheme="minorHAnsi" w:hAnsiTheme="minorHAnsi" w:cstheme="minorHAnsi"/>
          <w:b/>
          <w:color w:val="auto"/>
          <w:sz w:val="22"/>
        </w:rPr>
        <w:t>Reporte Analítico del Activo:</w:t>
      </w:r>
      <w:bookmarkEnd w:id="6"/>
    </w:p>
    <w:p w14:paraId="1C9AE80E" w14:textId="77777777" w:rsidR="007D1E76" w:rsidRPr="00E74967" w:rsidRDefault="007D1E76" w:rsidP="00CB41C4">
      <w:pPr>
        <w:tabs>
          <w:tab w:val="left" w:leader="underscore" w:pos="9639"/>
        </w:tabs>
        <w:spacing w:after="0" w:line="240" w:lineRule="auto"/>
        <w:jc w:val="both"/>
        <w:rPr>
          <w:rFonts w:cs="Calibri"/>
        </w:rPr>
      </w:pPr>
    </w:p>
    <w:p w14:paraId="7DC51E1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Debe mostrar la siguien</w:t>
      </w:r>
      <w:r w:rsidR="00E00323" w:rsidRPr="00E74967">
        <w:rPr>
          <w:rFonts w:cs="Calibri"/>
        </w:rPr>
        <w:t>te información:</w:t>
      </w:r>
    </w:p>
    <w:p w14:paraId="0E1FB990" w14:textId="77777777" w:rsidR="007D1E76" w:rsidRPr="00E74967" w:rsidRDefault="007D1E76" w:rsidP="00CB41C4">
      <w:pPr>
        <w:tabs>
          <w:tab w:val="left" w:leader="underscore" w:pos="9639"/>
        </w:tabs>
        <w:spacing w:after="0" w:line="240" w:lineRule="auto"/>
        <w:jc w:val="both"/>
        <w:rPr>
          <w:rFonts w:cs="Calibri"/>
        </w:rPr>
      </w:pPr>
    </w:p>
    <w:p w14:paraId="721E8A1F" w14:textId="09BA8E02"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w:t>
      </w:r>
      <w:r w:rsidR="00ED7AA0" w:rsidRPr="00ED7AA0">
        <w:rPr>
          <w:rFonts w:cs="Calibri"/>
        </w:rPr>
        <w:t>Vida útil, porcentajes de depreciación y amortización utilizados en los diferentes tipos de activos, o el importe de las pérdidas por deterioro reconocidas</w:t>
      </w:r>
      <w:r w:rsidRPr="00E74967">
        <w:rPr>
          <w:rFonts w:cs="Calibri"/>
        </w:rPr>
        <w:t>:</w:t>
      </w:r>
    </w:p>
    <w:p w14:paraId="2B914A04" w14:textId="2A481E07" w:rsidR="007D1E76" w:rsidRDefault="007D1E76" w:rsidP="00CB41C4">
      <w:pPr>
        <w:tabs>
          <w:tab w:val="left" w:leader="underscore" w:pos="9639"/>
        </w:tabs>
        <w:spacing w:after="0" w:line="240" w:lineRule="auto"/>
        <w:jc w:val="both"/>
        <w:rPr>
          <w:rFonts w:cs="Calibri"/>
        </w:rPr>
      </w:pPr>
    </w:p>
    <w:p w14:paraId="3DF43F33" w14:textId="21DF923A" w:rsidR="004B755F" w:rsidRDefault="0020240D" w:rsidP="00CB41C4">
      <w:pPr>
        <w:tabs>
          <w:tab w:val="left" w:leader="underscore" w:pos="9639"/>
        </w:tabs>
        <w:spacing w:after="0" w:line="240" w:lineRule="auto"/>
        <w:jc w:val="both"/>
        <w:rPr>
          <w:rFonts w:cs="Calibri"/>
        </w:rPr>
      </w:pPr>
      <w:r>
        <w:rPr>
          <w:noProof/>
        </w:rPr>
        <w:drawing>
          <wp:anchor distT="0" distB="0" distL="114300" distR="114300" simplePos="0" relativeHeight="251666432" behindDoc="0" locked="0" layoutInCell="1" allowOverlap="1" wp14:anchorId="3A558E7B" wp14:editId="3AB966E4">
            <wp:simplePos x="0" y="0"/>
            <wp:positionH relativeFrom="margin">
              <wp:align>left</wp:align>
            </wp:positionH>
            <wp:positionV relativeFrom="margin">
              <wp:posOffset>1771015</wp:posOffset>
            </wp:positionV>
            <wp:extent cx="5457825" cy="4086225"/>
            <wp:effectExtent l="0" t="0" r="9525" b="9525"/>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5457825" cy="4086225"/>
                    </a:xfrm>
                    <a:prstGeom prst="rect">
                      <a:avLst/>
                    </a:prstGeom>
                  </pic:spPr>
                </pic:pic>
              </a:graphicData>
            </a:graphic>
          </wp:anchor>
        </w:drawing>
      </w:r>
    </w:p>
    <w:p w14:paraId="7FAFCF64" w14:textId="77777777" w:rsidR="00AF3691" w:rsidRDefault="00AF3691" w:rsidP="00CB41C4">
      <w:pPr>
        <w:tabs>
          <w:tab w:val="left" w:leader="underscore" w:pos="9639"/>
        </w:tabs>
        <w:spacing w:after="0" w:line="240" w:lineRule="auto"/>
        <w:jc w:val="both"/>
        <w:rPr>
          <w:rFonts w:cs="Calibri"/>
        </w:rPr>
      </w:pPr>
    </w:p>
    <w:p w14:paraId="7D6FCFA2" w14:textId="6AAA49D6" w:rsidR="00AF3691" w:rsidRDefault="00AF3691" w:rsidP="00CB41C4">
      <w:pPr>
        <w:tabs>
          <w:tab w:val="left" w:leader="underscore" w:pos="9639"/>
        </w:tabs>
        <w:spacing w:after="0" w:line="240" w:lineRule="auto"/>
        <w:jc w:val="both"/>
        <w:rPr>
          <w:rFonts w:cs="Calibri"/>
        </w:rPr>
      </w:pPr>
    </w:p>
    <w:p w14:paraId="7889CACC" w14:textId="77777777" w:rsidR="00AF3691" w:rsidRDefault="00AF3691" w:rsidP="00CB41C4">
      <w:pPr>
        <w:tabs>
          <w:tab w:val="left" w:leader="underscore" w:pos="9639"/>
        </w:tabs>
        <w:spacing w:after="0" w:line="240" w:lineRule="auto"/>
        <w:jc w:val="both"/>
        <w:rPr>
          <w:rFonts w:cs="Calibri"/>
        </w:rPr>
      </w:pPr>
    </w:p>
    <w:p w14:paraId="049A2205" w14:textId="702B8DB1" w:rsidR="00AF3691" w:rsidRDefault="00AF3691" w:rsidP="00CB41C4">
      <w:pPr>
        <w:tabs>
          <w:tab w:val="left" w:leader="underscore" w:pos="9639"/>
        </w:tabs>
        <w:spacing w:after="0" w:line="240" w:lineRule="auto"/>
        <w:jc w:val="both"/>
        <w:rPr>
          <w:rFonts w:cs="Calibri"/>
        </w:rPr>
      </w:pPr>
    </w:p>
    <w:p w14:paraId="37E015DE" w14:textId="75AD02B4" w:rsidR="00655958" w:rsidRPr="00E74967" w:rsidRDefault="000E52FF" w:rsidP="00CB41C4">
      <w:pPr>
        <w:tabs>
          <w:tab w:val="left" w:leader="underscore" w:pos="9639"/>
        </w:tabs>
        <w:spacing w:after="0" w:line="240" w:lineRule="auto"/>
        <w:jc w:val="both"/>
        <w:rPr>
          <w:rFonts w:cs="Calibri"/>
        </w:rPr>
      </w:pPr>
      <w:r>
        <w:rPr>
          <w:rFonts w:cs="Calibri"/>
        </w:rPr>
        <w:br w:type="textWrapping" w:clear="all"/>
      </w:r>
    </w:p>
    <w:p w14:paraId="7FD13FA2" w14:textId="4685F103"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w:t>
      </w:r>
      <w:r w:rsidR="00AA2768" w:rsidRPr="00AA2768">
        <w:rPr>
          <w:rFonts w:cs="Calibri"/>
        </w:rPr>
        <w:t>Cambios en el porcentaje de depreciación y amortización y en el valor de los activos ocasionado por deterioro</w:t>
      </w:r>
      <w:r w:rsidRPr="00E74967">
        <w:rPr>
          <w:rFonts w:cs="Calibri"/>
        </w:rPr>
        <w:t>:</w:t>
      </w:r>
    </w:p>
    <w:p w14:paraId="1983354C" w14:textId="030CF83E" w:rsidR="007D1E76" w:rsidRPr="00E74967" w:rsidRDefault="00655958" w:rsidP="00CB41C4">
      <w:pPr>
        <w:tabs>
          <w:tab w:val="left" w:leader="underscore" w:pos="9639"/>
        </w:tabs>
        <w:spacing w:after="0" w:line="240" w:lineRule="auto"/>
        <w:jc w:val="both"/>
        <w:rPr>
          <w:rFonts w:cs="Calibri"/>
        </w:rPr>
      </w:pPr>
      <w:r w:rsidRPr="00655958">
        <w:rPr>
          <w:rFonts w:cs="Calibri"/>
        </w:rPr>
        <w:t>De conformidad con la norma de CONAC y los alcances del SIHP, actualmente sólo pueden considerarse las 40 clases de activos vigentes.</w:t>
      </w:r>
    </w:p>
    <w:p w14:paraId="59A0596F" w14:textId="77777777" w:rsidR="007D1E76" w:rsidRPr="00E74967" w:rsidRDefault="007D1E76" w:rsidP="00CB41C4">
      <w:pPr>
        <w:tabs>
          <w:tab w:val="left" w:leader="underscore" w:pos="9639"/>
        </w:tabs>
        <w:spacing w:after="0" w:line="240" w:lineRule="auto"/>
        <w:jc w:val="both"/>
        <w:rPr>
          <w:rFonts w:cs="Calibri"/>
        </w:rPr>
      </w:pPr>
    </w:p>
    <w:p w14:paraId="7793D3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Importe de los gastos capitalizados en el ejercicio, tanto financieros como de investigación y desarrollo:</w:t>
      </w:r>
    </w:p>
    <w:p w14:paraId="7D1F662D" w14:textId="0BDF2E4F" w:rsidR="007D1E76" w:rsidRPr="00E74967" w:rsidRDefault="00655958" w:rsidP="00CB41C4">
      <w:pPr>
        <w:tabs>
          <w:tab w:val="left" w:leader="underscore" w:pos="9639"/>
        </w:tabs>
        <w:spacing w:after="0" w:line="240" w:lineRule="auto"/>
        <w:jc w:val="both"/>
        <w:rPr>
          <w:rFonts w:cs="Calibri"/>
        </w:rPr>
      </w:pPr>
      <w:r w:rsidRPr="00655958">
        <w:rPr>
          <w:rFonts w:cs="Calibri"/>
        </w:rPr>
        <w:t>Capitalización de activo fijo cuenta de patrimonio</w:t>
      </w:r>
      <w:r>
        <w:rPr>
          <w:rFonts w:cs="Calibri"/>
        </w:rPr>
        <w:t>.</w:t>
      </w:r>
    </w:p>
    <w:p w14:paraId="389FC7C1" w14:textId="77777777" w:rsidR="007D1E76" w:rsidRPr="00E74967" w:rsidRDefault="007D1E76" w:rsidP="00CB41C4">
      <w:pPr>
        <w:tabs>
          <w:tab w:val="left" w:leader="underscore" w:pos="9639"/>
        </w:tabs>
        <w:spacing w:after="0" w:line="240" w:lineRule="auto"/>
        <w:jc w:val="both"/>
        <w:rPr>
          <w:rFonts w:cs="Calibri"/>
        </w:rPr>
      </w:pPr>
    </w:p>
    <w:p w14:paraId="64BF17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Rie</w:t>
      </w:r>
      <w:r w:rsidR="001973A2" w:rsidRPr="00E74967">
        <w:rPr>
          <w:rFonts w:cs="Calibri"/>
        </w:rPr>
        <w:t>s</w:t>
      </w:r>
      <w:r w:rsidRPr="00E74967">
        <w:rPr>
          <w:rFonts w:cs="Calibri"/>
        </w:rPr>
        <w:t>gos por tipo de cambio o tipo de interés de las inversiones financieras:</w:t>
      </w:r>
    </w:p>
    <w:p w14:paraId="1883BF45" w14:textId="5FD2F866" w:rsidR="007D1E76" w:rsidRDefault="004E6309" w:rsidP="00CB41C4">
      <w:pPr>
        <w:tabs>
          <w:tab w:val="left" w:leader="underscore" w:pos="9639"/>
        </w:tabs>
        <w:spacing w:after="0" w:line="240" w:lineRule="auto"/>
        <w:jc w:val="both"/>
        <w:rPr>
          <w:rFonts w:cs="Calibri"/>
        </w:rPr>
      </w:pPr>
      <w:r w:rsidRPr="004E6309">
        <w:rPr>
          <w:rFonts w:cs="Calibri"/>
        </w:rPr>
        <w:t>Esta nota no le aplica al ente público</w:t>
      </w:r>
      <w:r>
        <w:rPr>
          <w:rFonts w:cs="Calibri"/>
        </w:rPr>
        <w:t xml:space="preserve">, no maneja tipo de cambio en las inversiones financieras. </w:t>
      </w:r>
    </w:p>
    <w:p w14:paraId="3B905395" w14:textId="77777777" w:rsidR="000222B6" w:rsidRDefault="000222B6" w:rsidP="00CB41C4">
      <w:pPr>
        <w:tabs>
          <w:tab w:val="left" w:leader="underscore" w:pos="9639"/>
        </w:tabs>
        <w:spacing w:after="0" w:line="240" w:lineRule="auto"/>
        <w:jc w:val="both"/>
        <w:rPr>
          <w:rFonts w:cs="Calibri"/>
        </w:rPr>
      </w:pPr>
    </w:p>
    <w:p w14:paraId="22AB6CF0" w14:textId="77777777" w:rsidR="004E6309" w:rsidRPr="00E74967" w:rsidRDefault="004E6309" w:rsidP="00CB41C4">
      <w:pPr>
        <w:tabs>
          <w:tab w:val="left" w:leader="underscore" w:pos="9639"/>
        </w:tabs>
        <w:spacing w:after="0" w:line="240" w:lineRule="auto"/>
        <w:jc w:val="both"/>
        <w:rPr>
          <w:rFonts w:cs="Calibri"/>
        </w:rPr>
      </w:pPr>
    </w:p>
    <w:p w14:paraId="114D816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lastRenderedPageBreak/>
        <w:t xml:space="preserve">e) </w:t>
      </w:r>
      <w:r w:rsidRPr="00E74967">
        <w:rPr>
          <w:rFonts w:cs="Calibri"/>
        </w:rPr>
        <w:t>Valor activado en el ejercicio de los bienes construidos por la entidad:</w:t>
      </w:r>
    </w:p>
    <w:p w14:paraId="6569FCE5" w14:textId="6DE872CE" w:rsidR="007D1E76" w:rsidRPr="00E74967" w:rsidRDefault="004E6309" w:rsidP="00CB41C4">
      <w:pPr>
        <w:tabs>
          <w:tab w:val="left" w:leader="underscore" w:pos="9639"/>
        </w:tabs>
        <w:spacing w:after="0" w:line="240" w:lineRule="auto"/>
        <w:jc w:val="both"/>
        <w:rPr>
          <w:rFonts w:cs="Calibri"/>
        </w:rPr>
      </w:pPr>
      <w:r w:rsidRPr="004E6309">
        <w:rPr>
          <w:rFonts w:cs="Calibri"/>
        </w:rPr>
        <w:t>Esta nota no le aplica al ente público</w:t>
      </w:r>
      <w:r>
        <w:rPr>
          <w:rFonts w:cs="Calibri"/>
        </w:rPr>
        <w:t xml:space="preserve">, no es aplicable el valor activado de los bienes construidos. </w:t>
      </w:r>
    </w:p>
    <w:p w14:paraId="2E17CB0A" w14:textId="77777777" w:rsidR="007D1E76" w:rsidRPr="00E74967" w:rsidRDefault="007D1E76" w:rsidP="00CB41C4">
      <w:pPr>
        <w:tabs>
          <w:tab w:val="left" w:leader="underscore" w:pos="9639"/>
        </w:tabs>
        <w:spacing w:after="0" w:line="240" w:lineRule="auto"/>
        <w:jc w:val="both"/>
        <w:rPr>
          <w:rFonts w:cs="Calibri"/>
          <w:b/>
        </w:rPr>
      </w:pPr>
    </w:p>
    <w:p w14:paraId="61D4FD0C"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42FC9AF6" w14:textId="3F41DE90" w:rsidR="007D1E76" w:rsidRPr="00E74967" w:rsidRDefault="004E6309" w:rsidP="00CB41C4">
      <w:pPr>
        <w:tabs>
          <w:tab w:val="left" w:leader="underscore" w:pos="9639"/>
        </w:tabs>
        <w:spacing w:after="0" w:line="240" w:lineRule="auto"/>
        <w:jc w:val="both"/>
        <w:rPr>
          <w:rFonts w:cs="Calibri"/>
        </w:rPr>
      </w:pPr>
      <w:r w:rsidRPr="004E6309">
        <w:rPr>
          <w:rFonts w:cs="Calibri"/>
        </w:rPr>
        <w:t>Esta nota no le aplica al ente público</w:t>
      </w:r>
      <w:r>
        <w:rPr>
          <w:rFonts w:cs="Calibri"/>
        </w:rPr>
        <w:t xml:space="preserve">, no entran otras circunstancias significativas que afecten el activo. </w:t>
      </w:r>
    </w:p>
    <w:p w14:paraId="6FD1B4E4" w14:textId="77777777" w:rsidR="007D1E76" w:rsidRPr="00E74967" w:rsidRDefault="007D1E76" w:rsidP="00CB41C4">
      <w:pPr>
        <w:tabs>
          <w:tab w:val="left" w:leader="underscore" w:pos="9639"/>
        </w:tabs>
        <w:spacing w:after="0" w:line="240" w:lineRule="auto"/>
        <w:jc w:val="both"/>
        <w:rPr>
          <w:rFonts w:cs="Calibri"/>
        </w:rPr>
      </w:pPr>
    </w:p>
    <w:p w14:paraId="5B1593C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Desmantelamiento de Activos, procedimientos, implicaciones, efectos contables:</w:t>
      </w:r>
    </w:p>
    <w:p w14:paraId="65D20F94" w14:textId="143593DD" w:rsidR="007D1E76" w:rsidRPr="00E74967" w:rsidRDefault="004E6309" w:rsidP="00CB41C4">
      <w:pPr>
        <w:tabs>
          <w:tab w:val="left" w:leader="underscore" w:pos="9639"/>
        </w:tabs>
        <w:spacing w:after="0" w:line="240" w:lineRule="auto"/>
        <w:jc w:val="both"/>
        <w:rPr>
          <w:rFonts w:cs="Calibri"/>
        </w:rPr>
      </w:pPr>
      <w:r w:rsidRPr="004E6309">
        <w:rPr>
          <w:rFonts w:cs="Calibri"/>
        </w:rPr>
        <w:t>Esta nota no le aplica al ente público</w:t>
      </w:r>
      <w:r>
        <w:rPr>
          <w:rFonts w:cs="Calibri"/>
        </w:rPr>
        <w:t xml:space="preserve">, no existe implicaciones o efectos a activos. </w:t>
      </w:r>
    </w:p>
    <w:p w14:paraId="46AC9102" w14:textId="77777777" w:rsidR="007D1E76" w:rsidRPr="00E74967" w:rsidRDefault="007D1E76" w:rsidP="00CB41C4">
      <w:pPr>
        <w:tabs>
          <w:tab w:val="left" w:leader="underscore" w:pos="9639"/>
        </w:tabs>
        <w:spacing w:after="0" w:line="240" w:lineRule="auto"/>
        <w:jc w:val="both"/>
        <w:rPr>
          <w:rFonts w:cs="Calibri"/>
        </w:rPr>
      </w:pPr>
    </w:p>
    <w:p w14:paraId="6543D74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Administración de activos; planeación con el objetivo de que el ente los utilice de manera más efectiva:</w:t>
      </w:r>
    </w:p>
    <w:p w14:paraId="76A7ECE1" w14:textId="5B6D90DC" w:rsidR="007D1E76" w:rsidRPr="00E74967" w:rsidRDefault="004E6309" w:rsidP="00CB41C4">
      <w:pPr>
        <w:tabs>
          <w:tab w:val="left" w:leader="underscore" w:pos="9639"/>
        </w:tabs>
        <w:spacing w:after="0" w:line="240" w:lineRule="auto"/>
        <w:jc w:val="both"/>
        <w:rPr>
          <w:rFonts w:cs="Calibri"/>
        </w:rPr>
      </w:pPr>
      <w:r w:rsidRPr="004E6309">
        <w:rPr>
          <w:rFonts w:cs="Calibri"/>
        </w:rPr>
        <w:t>Esta nota no le aplica al ente público</w:t>
      </w:r>
      <w:r>
        <w:rPr>
          <w:rFonts w:cs="Calibri"/>
        </w:rPr>
        <w:t xml:space="preserve">, no aplica la planeación de activos. </w:t>
      </w:r>
    </w:p>
    <w:p w14:paraId="23376542" w14:textId="77777777" w:rsidR="005E231E" w:rsidRPr="00E74967" w:rsidRDefault="005E231E" w:rsidP="00CB41C4">
      <w:pPr>
        <w:tabs>
          <w:tab w:val="left" w:leader="underscore" w:pos="9639"/>
        </w:tabs>
        <w:spacing w:after="0" w:line="240" w:lineRule="auto"/>
        <w:jc w:val="both"/>
        <w:rPr>
          <w:rFonts w:cs="Calibri"/>
        </w:rPr>
      </w:pPr>
    </w:p>
    <w:p w14:paraId="1F344FA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deben incluir las explicaciones de las principales variaciones en el activo, en cua</w:t>
      </w:r>
      <w:r w:rsidR="005E231E" w:rsidRPr="00E74967">
        <w:rPr>
          <w:rFonts w:cs="Calibri"/>
        </w:rPr>
        <w:t>dros comparativos como sigue:</w:t>
      </w:r>
    </w:p>
    <w:p w14:paraId="34E04F66" w14:textId="77777777" w:rsidR="007D1E76" w:rsidRPr="00E74967" w:rsidRDefault="007D1E76" w:rsidP="00CB41C4">
      <w:pPr>
        <w:tabs>
          <w:tab w:val="left" w:leader="underscore" w:pos="9639"/>
        </w:tabs>
        <w:spacing w:after="0" w:line="240" w:lineRule="auto"/>
        <w:jc w:val="both"/>
        <w:rPr>
          <w:rFonts w:cs="Calibri"/>
        </w:rPr>
      </w:pPr>
    </w:p>
    <w:p w14:paraId="1C52C9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Inversiones en valores:</w:t>
      </w:r>
    </w:p>
    <w:p w14:paraId="47FAE4D3" w14:textId="5CAA3876" w:rsidR="007D1E76" w:rsidRDefault="004E6309" w:rsidP="00CB41C4">
      <w:pPr>
        <w:tabs>
          <w:tab w:val="left" w:leader="underscore" w:pos="9639"/>
        </w:tabs>
        <w:spacing w:after="0" w:line="240" w:lineRule="auto"/>
        <w:jc w:val="both"/>
        <w:rPr>
          <w:rFonts w:cs="Calibri"/>
        </w:rPr>
      </w:pPr>
      <w:r w:rsidRPr="004E6309">
        <w:rPr>
          <w:rFonts w:cs="Calibri"/>
        </w:rPr>
        <w:t>Esta nota no le aplica al ente públic</w:t>
      </w:r>
      <w:r>
        <w:rPr>
          <w:rFonts w:cs="Calibri"/>
        </w:rPr>
        <w:t xml:space="preserve">o, no hay inversiones en valores. </w:t>
      </w:r>
    </w:p>
    <w:p w14:paraId="14902422" w14:textId="77777777" w:rsidR="004E6309" w:rsidRPr="00E74967" w:rsidRDefault="004E6309" w:rsidP="00CB41C4">
      <w:pPr>
        <w:tabs>
          <w:tab w:val="left" w:leader="underscore" w:pos="9639"/>
        </w:tabs>
        <w:spacing w:after="0" w:line="240" w:lineRule="auto"/>
        <w:jc w:val="both"/>
        <w:rPr>
          <w:rFonts w:cs="Calibri"/>
        </w:rPr>
      </w:pPr>
    </w:p>
    <w:p w14:paraId="7F294F69" w14:textId="7D9621E6"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Patrimonio de Organismos </w:t>
      </w:r>
      <w:r w:rsidR="00B073DE">
        <w:rPr>
          <w:rFonts w:cs="Calibri"/>
        </w:rPr>
        <w:t>D</w:t>
      </w:r>
      <w:r w:rsidRPr="00E74967">
        <w:rPr>
          <w:rFonts w:cs="Calibri"/>
        </w:rPr>
        <w:t>escentralizados de Control Presupuestario Indirecto:</w:t>
      </w:r>
    </w:p>
    <w:p w14:paraId="6ED86A66" w14:textId="5387586C" w:rsidR="007D1E76" w:rsidRPr="00E74967" w:rsidRDefault="004E6309" w:rsidP="00CB41C4">
      <w:pPr>
        <w:tabs>
          <w:tab w:val="left" w:leader="underscore" w:pos="9639"/>
        </w:tabs>
        <w:spacing w:after="0" w:line="240" w:lineRule="auto"/>
        <w:jc w:val="both"/>
        <w:rPr>
          <w:rFonts w:cs="Calibri"/>
        </w:rPr>
      </w:pPr>
      <w:r w:rsidRPr="004E6309">
        <w:rPr>
          <w:rFonts w:cs="Calibri"/>
        </w:rPr>
        <w:t>Esta nota no le aplica al ente públic</w:t>
      </w:r>
      <w:r>
        <w:rPr>
          <w:rFonts w:cs="Calibri"/>
        </w:rPr>
        <w:t xml:space="preserve">o, no existe un control presupuestario indirecto. </w:t>
      </w:r>
    </w:p>
    <w:p w14:paraId="7F76C39C" w14:textId="77777777" w:rsidR="007D1E76" w:rsidRPr="00E74967" w:rsidRDefault="007D1E76" w:rsidP="00CB41C4">
      <w:pPr>
        <w:tabs>
          <w:tab w:val="left" w:leader="underscore" w:pos="9639"/>
        </w:tabs>
        <w:spacing w:after="0" w:line="240" w:lineRule="auto"/>
        <w:jc w:val="both"/>
        <w:rPr>
          <w:rFonts w:cs="Calibri"/>
        </w:rPr>
      </w:pPr>
    </w:p>
    <w:p w14:paraId="1E5C8CCB" w14:textId="1C1FF57E"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Inversiones en empresas de participación mayoritaria:</w:t>
      </w:r>
    </w:p>
    <w:p w14:paraId="5F9218F7" w14:textId="65CEDCDA" w:rsidR="007D1E76" w:rsidRDefault="004E6309" w:rsidP="00CB41C4">
      <w:pPr>
        <w:tabs>
          <w:tab w:val="left" w:leader="underscore" w:pos="9639"/>
        </w:tabs>
        <w:spacing w:after="0" w:line="240" w:lineRule="auto"/>
        <w:jc w:val="both"/>
        <w:rPr>
          <w:rFonts w:cs="Calibri"/>
        </w:rPr>
      </w:pPr>
      <w:r w:rsidRPr="004E6309">
        <w:rPr>
          <w:rFonts w:cs="Calibri"/>
        </w:rPr>
        <w:t>Esta nota no le aplica al ente públic</w:t>
      </w:r>
      <w:r>
        <w:rPr>
          <w:rFonts w:cs="Calibri"/>
        </w:rPr>
        <w:t>o, en inversiones en empresas de participación mayoritaria.</w:t>
      </w:r>
    </w:p>
    <w:p w14:paraId="7A35042A" w14:textId="77777777" w:rsidR="004E6309" w:rsidRPr="00E74967" w:rsidRDefault="004E6309" w:rsidP="00CB41C4">
      <w:pPr>
        <w:tabs>
          <w:tab w:val="left" w:leader="underscore" w:pos="9639"/>
        </w:tabs>
        <w:spacing w:after="0" w:line="240" w:lineRule="auto"/>
        <w:jc w:val="both"/>
        <w:rPr>
          <w:rFonts w:cs="Calibri"/>
        </w:rPr>
      </w:pPr>
    </w:p>
    <w:p w14:paraId="02D4B80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Inversiones en empresas de participación minoritaria:</w:t>
      </w:r>
    </w:p>
    <w:p w14:paraId="199F0C37" w14:textId="4CB34CEF" w:rsidR="007D1E76" w:rsidRDefault="004E6309" w:rsidP="00CB41C4">
      <w:pPr>
        <w:tabs>
          <w:tab w:val="left" w:leader="underscore" w:pos="9639"/>
        </w:tabs>
        <w:spacing w:after="0" w:line="240" w:lineRule="auto"/>
        <w:jc w:val="both"/>
        <w:rPr>
          <w:rFonts w:cs="Calibri"/>
        </w:rPr>
      </w:pPr>
      <w:r w:rsidRPr="004E6309">
        <w:rPr>
          <w:rFonts w:cs="Calibri"/>
        </w:rPr>
        <w:t>Esta nota no le aplica al ente públic</w:t>
      </w:r>
      <w:r>
        <w:rPr>
          <w:rFonts w:cs="Calibri"/>
        </w:rPr>
        <w:t>o, en inversiones en empresas de participación minoritaria.</w:t>
      </w:r>
    </w:p>
    <w:p w14:paraId="4F88E239" w14:textId="77777777" w:rsidR="004E6309" w:rsidRPr="00E74967" w:rsidRDefault="004E6309" w:rsidP="00CB41C4">
      <w:pPr>
        <w:tabs>
          <w:tab w:val="left" w:leader="underscore" w:pos="9639"/>
        </w:tabs>
        <w:spacing w:after="0" w:line="240" w:lineRule="auto"/>
        <w:jc w:val="both"/>
        <w:rPr>
          <w:rFonts w:cs="Calibri"/>
        </w:rPr>
      </w:pPr>
    </w:p>
    <w:p w14:paraId="05A46BBB" w14:textId="01E8D72B"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Patrimonio de </w:t>
      </w:r>
      <w:r w:rsidR="006B1ADF">
        <w:rPr>
          <w:rFonts w:cs="Calibri"/>
        </w:rPr>
        <w:t>O</w:t>
      </w:r>
      <w:r w:rsidRPr="00E74967">
        <w:rPr>
          <w:rFonts w:cs="Calibri"/>
        </w:rPr>
        <w:t xml:space="preserve">rganismos </w:t>
      </w:r>
      <w:r w:rsidR="006B1ADF">
        <w:rPr>
          <w:rFonts w:cs="Calibri"/>
        </w:rPr>
        <w:t>D</w:t>
      </w:r>
      <w:r w:rsidRPr="00E74967">
        <w:rPr>
          <w:rFonts w:cs="Calibri"/>
        </w:rPr>
        <w:t xml:space="preserve">escentralizados de control </w:t>
      </w:r>
      <w:r w:rsidR="006B1ADF">
        <w:rPr>
          <w:rFonts w:cs="Calibri"/>
        </w:rPr>
        <w:t>P</w:t>
      </w:r>
      <w:r w:rsidRPr="00E74967">
        <w:rPr>
          <w:rFonts w:cs="Calibri"/>
        </w:rPr>
        <w:t xml:space="preserve">resupuestario </w:t>
      </w:r>
      <w:r w:rsidR="006B1ADF">
        <w:rPr>
          <w:rFonts w:cs="Calibri"/>
        </w:rPr>
        <w:t>D</w:t>
      </w:r>
      <w:r w:rsidRPr="00E74967">
        <w:rPr>
          <w:rFonts w:cs="Calibri"/>
        </w:rPr>
        <w:t>irecto, según corresponda:</w:t>
      </w:r>
    </w:p>
    <w:p w14:paraId="0FC59EEE" w14:textId="159B39B4" w:rsidR="007D1E76" w:rsidRPr="00E74967" w:rsidRDefault="00497482" w:rsidP="00CB41C4">
      <w:pPr>
        <w:tabs>
          <w:tab w:val="left" w:leader="underscore" w:pos="9639"/>
        </w:tabs>
        <w:spacing w:after="0" w:line="240" w:lineRule="auto"/>
        <w:jc w:val="both"/>
        <w:rPr>
          <w:rFonts w:cs="Calibri"/>
        </w:rPr>
      </w:pPr>
      <w:r w:rsidRPr="00497482">
        <w:rPr>
          <w:rFonts w:cs="Calibri"/>
        </w:rPr>
        <w:t>Tabla de bienes muebles e inmuebles comparativos</w:t>
      </w:r>
      <w:r>
        <w:rPr>
          <w:rFonts w:cs="Calibri"/>
        </w:rPr>
        <w:t>.</w:t>
      </w:r>
    </w:p>
    <w:p w14:paraId="56C3B8CD" w14:textId="77777777" w:rsidR="007D1E76" w:rsidRPr="00E74967" w:rsidRDefault="007D1E76" w:rsidP="00CB41C4">
      <w:pPr>
        <w:tabs>
          <w:tab w:val="left" w:leader="underscore" w:pos="9639"/>
        </w:tabs>
        <w:spacing w:after="0" w:line="240" w:lineRule="auto"/>
        <w:jc w:val="both"/>
        <w:rPr>
          <w:rFonts w:cs="Calibri"/>
        </w:rPr>
      </w:pPr>
    </w:p>
    <w:p w14:paraId="2D957F4B" w14:textId="6AD73354" w:rsidR="007D1E76" w:rsidRPr="000C3365" w:rsidRDefault="002722DD" w:rsidP="000C3365">
      <w:pPr>
        <w:pStyle w:val="Ttulo2"/>
        <w:rPr>
          <w:rFonts w:asciiTheme="minorHAnsi" w:hAnsiTheme="minorHAnsi" w:cstheme="minorHAnsi"/>
          <w:b/>
          <w:color w:val="auto"/>
          <w:sz w:val="22"/>
        </w:rPr>
      </w:pPr>
      <w:bookmarkStart w:id="7" w:name="_Toc161472873"/>
      <w:r>
        <w:rPr>
          <w:rFonts w:asciiTheme="minorHAnsi" w:hAnsiTheme="minorHAnsi" w:cstheme="minorHAnsi"/>
          <w:b/>
          <w:color w:val="auto"/>
          <w:sz w:val="22"/>
        </w:rPr>
        <w:t>8</w:t>
      </w:r>
      <w:r w:rsidR="007D1E76" w:rsidRPr="000C3365">
        <w:rPr>
          <w:rFonts w:asciiTheme="minorHAnsi" w:hAnsiTheme="minorHAnsi" w:cstheme="minorHAnsi"/>
          <w:b/>
          <w:color w:val="auto"/>
          <w:sz w:val="22"/>
        </w:rPr>
        <w:t>. Fidei</w:t>
      </w:r>
      <w:r w:rsidR="005E231E" w:rsidRPr="000C3365">
        <w:rPr>
          <w:rFonts w:asciiTheme="minorHAnsi" w:hAnsiTheme="minorHAnsi" w:cstheme="minorHAnsi"/>
          <w:b/>
          <w:color w:val="auto"/>
          <w:sz w:val="22"/>
        </w:rPr>
        <w:t>comisos, Mandatos y Análogos:</w:t>
      </w:r>
      <w:bookmarkEnd w:id="7"/>
    </w:p>
    <w:p w14:paraId="5B412C86" w14:textId="77777777" w:rsidR="007D1E76" w:rsidRPr="00E74967" w:rsidRDefault="007D1E76" w:rsidP="00CB41C4">
      <w:pPr>
        <w:tabs>
          <w:tab w:val="left" w:leader="underscore" w:pos="9639"/>
        </w:tabs>
        <w:spacing w:after="0" w:line="240" w:lineRule="auto"/>
        <w:jc w:val="both"/>
        <w:rPr>
          <w:rFonts w:cs="Calibri"/>
        </w:rPr>
      </w:pPr>
    </w:p>
    <w:p w14:paraId="6E55E71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deberá informar:</w:t>
      </w:r>
    </w:p>
    <w:p w14:paraId="708E87EF" w14:textId="77777777" w:rsidR="007D1E76" w:rsidRPr="00E74967" w:rsidRDefault="007D1E76" w:rsidP="00CB41C4">
      <w:pPr>
        <w:tabs>
          <w:tab w:val="left" w:leader="underscore" w:pos="9639"/>
        </w:tabs>
        <w:spacing w:after="0" w:line="240" w:lineRule="auto"/>
        <w:jc w:val="both"/>
        <w:rPr>
          <w:rFonts w:cs="Calibri"/>
        </w:rPr>
      </w:pPr>
    </w:p>
    <w:p w14:paraId="2701D9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Por ramo administrativo que los reporta:</w:t>
      </w:r>
    </w:p>
    <w:p w14:paraId="0CFB4EF3" w14:textId="1E32C11D" w:rsidR="007D1E76" w:rsidRPr="00E74967" w:rsidRDefault="004E6309" w:rsidP="00CB41C4">
      <w:pPr>
        <w:tabs>
          <w:tab w:val="left" w:leader="underscore" w:pos="9639"/>
        </w:tabs>
        <w:spacing w:after="0" w:line="240" w:lineRule="auto"/>
        <w:jc w:val="both"/>
        <w:rPr>
          <w:rFonts w:cs="Calibri"/>
        </w:rPr>
      </w:pPr>
      <w:r w:rsidRPr="004E6309">
        <w:rPr>
          <w:rFonts w:cs="Calibri"/>
        </w:rPr>
        <w:t>Esta nota no le aplica al ente públic</w:t>
      </w:r>
      <w:r>
        <w:rPr>
          <w:rFonts w:cs="Calibri"/>
        </w:rPr>
        <w:t xml:space="preserve">o, no existe fideicomisos a informar.  </w:t>
      </w:r>
    </w:p>
    <w:p w14:paraId="2010752E" w14:textId="77777777" w:rsidR="007D1E76" w:rsidRPr="00E74967" w:rsidRDefault="007D1E76" w:rsidP="00CB41C4">
      <w:pPr>
        <w:tabs>
          <w:tab w:val="left" w:leader="underscore" w:pos="9639"/>
        </w:tabs>
        <w:spacing w:after="0" w:line="240" w:lineRule="auto"/>
        <w:jc w:val="both"/>
        <w:rPr>
          <w:rFonts w:cs="Calibri"/>
        </w:rPr>
      </w:pPr>
    </w:p>
    <w:p w14:paraId="326C225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Enlistar los de mayor monto de disponibilidad, relacionando aquéllos que conforman el 80% de las disponibilidades:</w:t>
      </w:r>
    </w:p>
    <w:p w14:paraId="641B3CFD" w14:textId="5011CC56" w:rsidR="004E6309" w:rsidRDefault="004E6309" w:rsidP="004E6309">
      <w:pPr>
        <w:tabs>
          <w:tab w:val="left" w:leader="underscore" w:pos="9639"/>
        </w:tabs>
        <w:spacing w:after="0" w:line="240" w:lineRule="auto"/>
        <w:jc w:val="both"/>
        <w:rPr>
          <w:rFonts w:cs="Calibri"/>
        </w:rPr>
      </w:pPr>
      <w:r w:rsidRPr="004E6309">
        <w:rPr>
          <w:rFonts w:cs="Calibri"/>
        </w:rPr>
        <w:t>Esta nota no le aplica al ente públic</w:t>
      </w:r>
      <w:r>
        <w:rPr>
          <w:rFonts w:cs="Calibri"/>
        </w:rPr>
        <w:t xml:space="preserve">o, no existe fideicomisos a informar.  </w:t>
      </w:r>
    </w:p>
    <w:p w14:paraId="55D8D050" w14:textId="79BC7B6E" w:rsidR="004E6751" w:rsidRDefault="004E6751" w:rsidP="004E6309">
      <w:pPr>
        <w:tabs>
          <w:tab w:val="left" w:leader="underscore" w:pos="9639"/>
        </w:tabs>
        <w:spacing w:after="0" w:line="240" w:lineRule="auto"/>
        <w:jc w:val="both"/>
        <w:rPr>
          <w:rFonts w:cs="Calibri"/>
        </w:rPr>
      </w:pPr>
    </w:p>
    <w:p w14:paraId="4ED81A27" w14:textId="53703949" w:rsidR="004E6751" w:rsidRDefault="004E6751" w:rsidP="004E6309">
      <w:pPr>
        <w:tabs>
          <w:tab w:val="left" w:leader="underscore" w:pos="9639"/>
        </w:tabs>
        <w:spacing w:after="0" w:line="240" w:lineRule="auto"/>
        <w:jc w:val="both"/>
        <w:rPr>
          <w:rFonts w:cs="Calibri"/>
        </w:rPr>
      </w:pPr>
    </w:p>
    <w:p w14:paraId="13528DAC" w14:textId="7F1F2598" w:rsidR="004E6751" w:rsidRDefault="004E6751" w:rsidP="004E6309">
      <w:pPr>
        <w:tabs>
          <w:tab w:val="left" w:leader="underscore" w:pos="9639"/>
        </w:tabs>
        <w:spacing w:after="0" w:line="240" w:lineRule="auto"/>
        <w:jc w:val="both"/>
        <w:rPr>
          <w:rFonts w:cs="Calibri"/>
        </w:rPr>
      </w:pPr>
    </w:p>
    <w:p w14:paraId="01CE793B" w14:textId="77777777" w:rsidR="004E6751" w:rsidRPr="00E74967" w:rsidRDefault="004E6751" w:rsidP="004E6309">
      <w:pPr>
        <w:tabs>
          <w:tab w:val="left" w:leader="underscore" w:pos="9639"/>
        </w:tabs>
        <w:spacing w:after="0" w:line="240" w:lineRule="auto"/>
        <w:jc w:val="both"/>
        <w:rPr>
          <w:rFonts w:cs="Calibri"/>
        </w:rPr>
      </w:pPr>
    </w:p>
    <w:p w14:paraId="5AE57259" w14:textId="77777777" w:rsidR="007D1E76" w:rsidRPr="00E74967" w:rsidRDefault="007D1E76" w:rsidP="00CB41C4">
      <w:pPr>
        <w:tabs>
          <w:tab w:val="left" w:leader="underscore" w:pos="9639"/>
        </w:tabs>
        <w:spacing w:after="0" w:line="240" w:lineRule="auto"/>
        <w:jc w:val="both"/>
        <w:rPr>
          <w:rFonts w:cs="Calibri"/>
        </w:rPr>
      </w:pPr>
    </w:p>
    <w:p w14:paraId="2F60B1C6" w14:textId="47BAD216" w:rsidR="007D1E76" w:rsidRPr="000C3365" w:rsidRDefault="002722DD" w:rsidP="000C3365">
      <w:pPr>
        <w:pStyle w:val="Ttulo2"/>
        <w:rPr>
          <w:rFonts w:asciiTheme="minorHAnsi" w:hAnsiTheme="minorHAnsi" w:cstheme="minorHAnsi"/>
          <w:b/>
          <w:color w:val="auto"/>
          <w:sz w:val="22"/>
        </w:rPr>
      </w:pPr>
      <w:bookmarkStart w:id="8" w:name="_Toc161472874"/>
      <w:r>
        <w:rPr>
          <w:rFonts w:asciiTheme="minorHAnsi" w:hAnsiTheme="minorHAnsi" w:cstheme="minorHAnsi"/>
          <w:b/>
          <w:color w:val="auto"/>
          <w:sz w:val="22"/>
        </w:rPr>
        <w:lastRenderedPageBreak/>
        <w:t>9</w:t>
      </w:r>
      <w:r w:rsidR="007D1E76" w:rsidRPr="000C3365">
        <w:rPr>
          <w:rFonts w:asciiTheme="minorHAnsi" w:hAnsiTheme="minorHAnsi" w:cstheme="minorHAnsi"/>
          <w:b/>
          <w:color w:val="auto"/>
          <w:sz w:val="22"/>
        </w:rPr>
        <w:t>. Reporte de la Recaudación:</w:t>
      </w:r>
      <w:bookmarkEnd w:id="8"/>
    </w:p>
    <w:p w14:paraId="7771E8CD" w14:textId="299DAAA9" w:rsidR="004C7093" w:rsidRDefault="007D1E76" w:rsidP="00CB41C4">
      <w:pPr>
        <w:tabs>
          <w:tab w:val="left" w:leader="underscore" w:pos="9639"/>
        </w:tabs>
        <w:spacing w:after="0" w:line="240" w:lineRule="auto"/>
        <w:jc w:val="both"/>
        <w:rPr>
          <w:rFonts w:cs="Calibri"/>
        </w:rPr>
      </w:pPr>
      <w:r w:rsidRPr="00D72298">
        <w:rPr>
          <w:rFonts w:cs="Calibri"/>
          <w:b/>
        </w:rPr>
        <w:t>a)</w:t>
      </w:r>
      <w:r w:rsidRPr="00D72298">
        <w:rPr>
          <w:rFonts w:cs="Calibri"/>
        </w:rPr>
        <w:t xml:space="preserve"> Análisis del comportamiento de la recaudación correspondiente al ente público o cualquier tipo de ingreso, de forma separada los ingresos locales de los federales:</w:t>
      </w:r>
    </w:p>
    <w:p w14:paraId="1509AC02" w14:textId="20A8D250" w:rsidR="001A23AD" w:rsidRDefault="000222B6" w:rsidP="00CB41C4">
      <w:pPr>
        <w:tabs>
          <w:tab w:val="left" w:leader="underscore" w:pos="9639"/>
        </w:tabs>
        <w:spacing w:after="0" w:line="240" w:lineRule="auto"/>
        <w:jc w:val="both"/>
        <w:rPr>
          <w:rFonts w:cs="Calibri"/>
          <w:b/>
        </w:rPr>
      </w:pPr>
      <w:r>
        <w:rPr>
          <w:noProof/>
        </w:rPr>
        <w:drawing>
          <wp:anchor distT="0" distB="0" distL="114300" distR="114300" simplePos="0" relativeHeight="251665408" behindDoc="0" locked="0" layoutInCell="1" allowOverlap="1" wp14:anchorId="4FECA2AE" wp14:editId="3D47E0E7">
            <wp:simplePos x="0" y="0"/>
            <wp:positionH relativeFrom="margin">
              <wp:posOffset>-233680</wp:posOffset>
            </wp:positionH>
            <wp:positionV relativeFrom="margin">
              <wp:posOffset>728345</wp:posOffset>
            </wp:positionV>
            <wp:extent cx="6477000" cy="4867275"/>
            <wp:effectExtent l="0" t="0" r="0" b="9525"/>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6477000" cy="4867275"/>
                    </a:xfrm>
                    <a:prstGeom prst="rect">
                      <a:avLst/>
                    </a:prstGeom>
                  </pic:spPr>
                </pic:pic>
              </a:graphicData>
            </a:graphic>
            <wp14:sizeRelH relativeFrom="margin">
              <wp14:pctWidth>0</wp14:pctWidth>
            </wp14:sizeRelH>
            <wp14:sizeRelV relativeFrom="margin">
              <wp14:pctHeight>0</wp14:pctHeight>
            </wp14:sizeRelV>
          </wp:anchor>
        </w:drawing>
      </w:r>
    </w:p>
    <w:p w14:paraId="6F0B9695" w14:textId="77777777" w:rsidR="000222B6" w:rsidRDefault="000222B6" w:rsidP="00CB41C4">
      <w:pPr>
        <w:tabs>
          <w:tab w:val="left" w:leader="underscore" w:pos="9639"/>
        </w:tabs>
        <w:spacing w:after="0" w:line="240" w:lineRule="auto"/>
        <w:jc w:val="both"/>
        <w:rPr>
          <w:rFonts w:cs="Calibri"/>
          <w:b/>
        </w:rPr>
      </w:pPr>
    </w:p>
    <w:p w14:paraId="36C23337" w14:textId="2AE35A4A"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Proyección de la recaudación e ingresos en el mediano plazo:</w:t>
      </w:r>
    </w:p>
    <w:p w14:paraId="533390F5" w14:textId="388652F1" w:rsidR="007D1E76" w:rsidRDefault="000E766B" w:rsidP="00CB41C4">
      <w:pPr>
        <w:tabs>
          <w:tab w:val="left" w:leader="underscore" w:pos="9639"/>
        </w:tabs>
        <w:spacing w:after="0" w:line="240" w:lineRule="auto"/>
        <w:jc w:val="both"/>
        <w:rPr>
          <w:rFonts w:cs="Calibri"/>
        </w:rPr>
      </w:pPr>
      <w:r w:rsidRPr="000E766B">
        <w:rPr>
          <w:rFonts w:cs="Calibri"/>
        </w:rPr>
        <w:t>Los ingresos se proyectan y calendarizan en relación a la matrícula que se piensa tener en los siguientes cuatrimestres y en base a eso se planea en que se utilizará.</w:t>
      </w:r>
    </w:p>
    <w:p w14:paraId="26FDB1A9" w14:textId="21C38535" w:rsidR="00231FBE" w:rsidRDefault="00231FBE" w:rsidP="00CB41C4">
      <w:pPr>
        <w:tabs>
          <w:tab w:val="left" w:leader="underscore" w:pos="9639"/>
        </w:tabs>
        <w:spacing w:after="0" w:line="240" w:lineRule="auto"/>
        <w:jc w:val="both"/>
        <w:rPr>
          <w:rFonts w:cs="Calibri"/>
        </w:rPr>
      </w:pPr>
    </w:p>
    <w:p w14:paraId="7A646CE7" w14:textId="7A6A8132" w:rsidR="001A23AD" w:rsidRDefault="001A23AD" w:rsidP="00CB41C4">
      <w:pPr>
        <w:tabs>
          <w:tab w:val="left" w:leader="underscore" w:pos="9639"/>
        </w:tabs>
        <w:spacing w:after="0" w:line="240" w:lineRule="auto"/>
        <w:jc w:val="both"/>
        <w:rPr>
          <w:rFonts w:cs="Calibri"/>
        </w:rPr>
      </w:pPr>
    </w:p>
    <w:p w14:paraId="5A758AE4" w14:textId="034901A5" w:rsidR="001A23AD" w:rsidRDefault="001A23AD" w:rsidP="00CB41C4">
      <w:pPr>
        <w:tabs>
          <w:tab w:val="left" w:leader="underscore" w:pos="9639"/>
        </w:tabs>
        <w:spacing w:after="0" w:line="240" w:lineRule="auto"/>
        <w:jc w:val="both"/>
        <w:rPr>
          <w:rFonts w:cs="Calibri"/>
        </w:rPr>
      </w:pPr>
    </w:p>
    <w:p w14:paraId="3D68F715" w14:textId="09858158" w:rsidR="001A23AD" w:rsidRDefault="001A23AD" w:rsidP="00CB41C4">
      <w:pPr>
        <w:tabs>
          <w:tab w:val="left" w:leader="underscore" w:pos="9639"/>
        </w:tabs>
        <w:spacing w:after="0" w:line="240" w:lineRule="auto"/>
        <w:jc w:val="both"/>
        <w:rPr>
          <w:rFonts w:cs="Calibri"/>
        </w:rPr>
      </w:pPr>
    </w:p>
    <w:p w14:paraId="586A196B" w14:textId="31FB312B" w:rsidR="001A23AD" w:rsidRDefault="001A23AD" w:rsidP="00CB41C4">
      <w:pPr>
        <w:tabs>
          <w:tab w:val="left" w:leader="underscore" w:pos="9639"/>
        </w:tabs>
        <w:spacing w:after="0" w:line="240" w:lineRule="auto"/>
        <w:jc w:val="both"/>
        <w:rPr>
          <w:rFonts w:cs="Calibri"/>
        </w:rPr>
      </w:pPr>
    </w:p>
    <w:p w14:paraId="4EDF29DC" w14:textId="0C935BDB" w:rsidR="001A23AD" w:rsidRDefault="001A23AD" w:rsidP="00CB41C4">
      <w:pPr>
        <w:tabs>
          <w:tab w:val="left" w:leader="underscore" w:pos="9639"/>
        </w:tabs>
        <w:spacing w:after="0" w:line="240" w:lineRule="auto"/>
        <w:jc w:val="both"/>
        <w:rPr>
          <w:rFonts w:cs="Calibri"/>
        </w:rPr>
      </w:pPr>
    </w:p>
    <w:p w14:paraId="736A5469" w14:textId="10416EB8" w:rsidR="001A23AD" w:rsidRDefault="001A23AD" w:rsidP="00CB41C4">
      <w:pPr>
        <w:tabs>
          <w:tab w:val="left" w:leader="underscore" w:pos="9639"/>
        </w:tabs>
        <w:spacing w:after="0" w:line="240" w:lineRule="auto"/>
        <w:jc w:val="both"/>
        <w:rPr>
          <w:rFonts w:cs="Calibri"/>
        </w:rPr>
      </w:pPr>
    </w:p>
    <w:p w14:paraId="1BACBE9B" w14:textId="52BD539C" w:rsidR="001A23AD" w:rsidRDefault="001A23AD" w:rsidP="00CB41C4">
      <w:pPr>
        <w:tabs>
          <w:tab w:val="left" w:leader="underscore" w:pos="9639"/>
        </w:tabs>
        <w:spacing w:after="0" w:line="240" w:lineRule="auto"/>
        <w:jc w:val="both"/>
        <w:rPr>
          <w:rFonts w:cs="Calibri"/>
        </w:rPr>
      </w:pPr>
    </w:p>
    <w:p w14:paraId="443D766A" w14:textId="3AB2E3BB" w:rsidR="001A23AD" w:rsidRDefault="001A23AD" w:rsidP="00CB41C4">
      <w:pPr>
        <w:tabs>
          <w:tab w:val="left" w:leader="underscore" w:pos="9639"/>
        </w:tabs>
        <w:spacing w:after="0" w:line="240" w:lineRule="auto"/>
        <w:jc w:val="both"/>
        <w:rPr>
          <w:rFonts w:cs="Calibri"/>
        </w:rPr>
      </w:pPr>
    </w:p>
    <w:p w14:paraId="103EE5FE" w14:textId="62CFE3E7" w:rsidR="001A23AD" w:rsidRPr="00E74967" w:rsidRDefault="001A23AD" w:rsidP="00CB41C4">
      <w:pPr>
        <w:tabs>
          <w:tab w:val="left" w:leader="underscore" w:pos="9639"/>
        </w:tabs>
        <w:spacing w:after="0" w:line="240" w:lineRule="auto"/>
        <w:jc w:val="both"/>
        <w:rPr>
          <w:rFonts w:cs="Calibri"/>
        </w:rPr>
      </w:pPr>
    </w:p>
    <w:p w14:paraId="2D68C3FC" w14:textId="66D09E0D" w:rsidR="007D1E76" w:rsidRPr="000C3365" w:rsidRDefault="007D1E76" w:rsidP="000C3365">
      <w:pPr>
        <w:pStyle w:val="Ttulo2"/>
        <w:rPr>
          <w:rFonts w:asciiTheme="minorHAnsi" w:hAnsiTheme="minorHAnsi" w:cstheme="minorHAnsi"/>
          <w:b/>
          <w:color w:val="auto"/>
          <w:sz w:val="22"/>
        </w:rPr>
      </w:pPr>
      <w:bookmarkStart w:id="9" w:name="_Toc161472875"/>
      <w:r w:rsidRPr="000C3365">
        <w:rPr>
          <w:rFonts w:asciiTheme="minorHAnsi" w:hAnsiTheme="minorHAnsi" w:cstheme="minorHAnsi"/>
          <w:b/>
          <w:color w:val="auto"/>
          <w:sz w:val="22"/>
        </w:rPr>
        <w:lastRenderedPageBreak/>
        <w:t>1</w:t>
      </w:r>
      <w:r w:rsidR="00106EE9">
        <w:rPr>
          <w:rFonts w:asciiTheme="minorHAnsi" w:hAnsiTheme="minorHAnsi" w:cstheme="minorHAnsi"/>
          <w:b/>
          <w:color w:val="auto"/>
          <w:sz w:val="22"/>
        </w:rPr>
        <w:t>0</w:t>
      </w:r>
      <w:r w:rsidRPr="000C3365">
        <w:rPr>
          <w:rFonts w:asciiTheme="minorHAnsi" w:hAnsiTheme="minorHAnsi" w:cstheme="minorHAnsi"/>
          <w:b/>
          <w:color w:val="auto"/>
          <w:sz w:val="22"/>
        </w:rPr>
        <w:t>. Información sobre la Deuda y el R</w:t>
      </w:r>
      <w:r w:rsidR="005E231E" w:rsidRPr="000C3365">
        <w:rPr>
          <w:rFonts w:asciiTheme="minorHAnsi" w:hAnsiTheme="minorHAnsi" w:cstheme="minorHAnsi"/>
          <w:b/>
          <w:color w:val="auto"/>
          <w:sz w:val="22"/>
        </w:rPr>
        <w:t>eporte Analítico de la Deuda:</w:t>
      </w:r>
      <w:bookmarkEnd w:id="9"/>
    </w:p>
    <w:p w14:paraId="27337031" w14:textId="228D2F3E" w:rsidR="007D1E76" w:rsidRDefault="0034342F" w:rsidP="00CB41C4">
      <w:pPr>
        <w:tabs>
          <w:tab w:val="left" w:leader="underscore" w:pos="9639"/>
        </w:tabs>
        <w:spacing w:after="0" w:line="240" w:lineRule="auto"/>
        <w:jc w:val="both"/>
        <w:rPr>
          <w:rFonts w:cs="Calibri"/>
        </w:rPr>
      </w:pPr>
      <w:r w:rsidRPr="0034342F">
        <w:rPr>
          <w:rFonts w:cs="Calibri"/>
        </w:rPr>
        <w:t xml:space="preserve">A la fecha la Universidad </w:t>
      </w:r>
      <w:r w:rsidR="00F768F0">
        <w:rPr>
          <w:rFonts w:cs="Calibri"/>
        </w:rPr>
        <w:t>tiene los siguientes pasivos contingentes</w:t>
      </w:r>
    </w:p>
    <w:p w14:paraId="32DAB7E5" w14:textId="35A64736" w:rsidR="004C7093" w:rsidRDefault="000222B6" w:rsidP="00CB41C4">
      <w:pPr>
        <w:tabs>
          <w:tab w:val="left" w:leader="underscore" w:pos="9639"/>
        </w:tabs>
        <w:spacing w:after="0" w:line="240" w:lineRule="auto"/>
        <w:jc w:val="both"/>
        <w:rPr>
          <w:rFonts w:cs="Calibri"/>
          <w:b/>
        </w:rPr>
      </w:pPr>
      <w:r w:rsidRPr="001A23AD">
        <w:rPr>
          <w:noProof/>
        </w:rPr>
        <w:drawing>
          <wp:anchor distT="0" distB="0" distL="114300" distR="114300" simplePos="0" relativeHeight="251664384" behindDoc="0" locked="0" layoutInCell="1" allowOverlap="1" wp14:anchorId="7CF1761A" wp14:editId="72C92833">
            <wp:simplePos x="0" y="0"/>
            <wp:positionH relativeFrom="margin">
              <wp:align>right</wp:align>
            </wp:positionH>
            <wp:positionV relativeFrom="page">
              <wp:posOffset>3575050</wp:posOffset>
            </wp:positionV>
            <wp:extent cx="6510020" cy="1905000"/>
            <wp:effectExtent l="0" t="0" r="508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extLst>
                        <a:ext uri="{28A0092B-C50C-407E-A947-70E740481C1C}">
                          <a14:useLocalDpi xmlns:a14="http://schemas.microsoft.com/office/drawing/2010/main" val="0"/>
                        </a:ext>
                      </a:extLst>
                    </a:blip>
                    <a:srcRect l="1084"/>
                    <a:stretch/>
                  </pic:blipFill>
                  <pic:spPr bwMode="auto">
                    <a:xfrm>
                      <a:off x="0" y="0"/>
                      <a:ext cx="6510020" cy="1905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0432D">
        <w:rPr>
          <w:noProof/>
        </w:rPr>
        <w:drawing>
          <wp:anchor distT="0" distB="0" distL="114300" distR="114300" simplePos="0" relativeHeight="251663360" behindDoc="0" locked="0" layoutInCell="1" allowOverlap="1" wp14:anchorId="361FD099" wp14:editId="55C6FFBA">
            <wp:simplePos x="0" y="0"/>
            <wp:positionH relativeFrom="margin">
              <wp:posOffset>-414655</wp:posOffset>
            </wp:positionH>
            <wp:positionV relativeFrom="margin">
              <wp:posOffset>556260</wp:posOffset>
            </wp:positionV>
            <wp:extent cx="6442075" cy="2047875"/>
            <wp:effectExtent l="0" t="0" r="0" b="952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6442075" cy="2047875"/>
                    </a:xfrm>
                    <a:prstGeom prst="rect">
                      <a:avLst/>
                    </a:prstGeom>
                  </pic:spPr>
                </pic:pic>
              </a:graphicData>
            </a:graphic>
            <wp14:sizeRelH relativeFrom="margin">
              <wp14:pctWidth>0</wp14:pctWidth>
            </wp14:sizeRelH>
            <wp14:sizeRelV relativeFrom="margin">
              <wp14:pctHeight>0</wp14:pctHeight>
            </wp14:sizeRelV>
          </wp:anchor>
        </w:drawing>
      </w:r>
    </w:p>
    <w:p w14:paraId="6B44D421" w14:textId="5CCCBE1D" w:rsidR="004C7093" w:rsidRDefault="004C7093" w:rsidP="00CB41C4">
      <w:pPr>
        <w:tabs>
          <w:tab w:val="left" w:leader="underscore" w:pos="9639"/>
        </w:tabs>
        <w:spacing w:after="0" w:line="240" w:lineRule="auto"/>
        <w:jc w:val="both"/>
        <w:rPr>
          <w:rFonts w:cs="Calibri"/>
          <w:b/>
        </w:rPr>
      </w:pPr>
    </w:p>
    <w:p w14:paraId="28F05BA5" w14:textId="207185E9" w:rsidR="003E2598" w:rsidRPr="00F0432D" w:rsidRDefault="00F0432D" w:rsidP="00F0432D">
      <w:pPr>
        <w:tabs>
          <w:tab w:val="left" w:leader="underscore" w:pos="9639"/>
        </w:tabs>
        <w:spacing w:after="0" w:line="240" w:lineRule="auto"/>
        <w:jc w:val="both"/>
        <w:rPr>
          <w:rFonts w:cs="Calibri"/>
        </w:rPr>
      </w:pPr>
      <w:r>
        <w:rPr>
          <w:rFonts w:cs="Calibri"/>
          <w:b/>
        </w:rPr>
        <w:t xml:space="preserve">a) </w:t>
      </w:r>
      <w:r w:rsidR="007D1E76" w:rsidRPr="00F0432D">
        <w:rPr>
          <w:rFonts w:cs="Calibri"/>
        </w:rPr>
        <w:t>Utilizar al menos los siguientes indicadores: deuda respecto al PIB y deuda respecto a la recaudación tomando, como mínimo, un período igual o menor a 5 años.</w:t>
      </w:r>
      <w:r w:rsidR="003E2598" w:rsidRPr="00F0432D">
        <w:rPr>
          <w:rFonts w:cs="Calibri"/>
        </w:rPr>
        <w:t xml:space="preserve"> </w:t>
      </w:r>
    </w:p>
    <w:p w14:paraId="7B63D2E0" w14:textId="56F9F996" w:rsidR="007D1E76" w:rsidRPr="00F0432D" w:rsidRDefault="003E2598" w:rsidP="00F0432D">
      <w:pPr>
        <w:tabs>
          <w:tab w:val="left" w:leader="underscore" w:pos="9639"/>
        </w:tabs>
        <w:spacing w:after="0" w:line="240" w:lineRule="auto"/>
        <w:jc w:val="both"/>
        <w:rPr>
          <w:rFonts w:cs="Calibri"/>
        </w:rPr>
      </w:pPr>
      <w:r w:rsidRPr="00F0432D">
        <w:rPr>
          <w:rFonts w:cs="Calibri"/>
        </w:rPr>
        <w:t>La UPB no tiene Deudas con ninguna institución.</w:t>
      </w:r>
    </w:p>
    <w:p w14:paraId="0E07A919" w14:textId="77777777" w:rsidR="003E2598" w:rsidRDefault="003E2598" w:rsidP="00CB41C4">
      <w:pPr>
        <w:tabs>
          <w:tab w:val="left" w:leader="underscore" w:pos="9639"/>
        </w:tabs>
        <w:spacing w:after="0" w:line="240" w:lineRule="auto"/>
        <w:jc w:val="both"/>
        <w:rPr>
          <w:rFonts w:cs="Calibri"/>
        </w:rPr>
      </w:pPr>
    </w:p>
    <w:p w14:paraId="5F8C1487" w14:textId="77777777" w:rsidR="003E2598" w:rsidRPr="00E74967" w:rsidRDefault="003E2598" w:rsidP="00CB41C4">
      <w:pPr>
        <w:tabs>
          <w:tab w:val="left" w:leader="underscore" w:pos="9639"/>
        </w:tabs>
        <w:spacing w:after="0" w:line="240" w:lineRule="auto"/>
        <w:jc w:val="both"/>
        <w:rPr>
          <w:rFonts w:cs="Calibri"/>
        </w:rPr>
      </w:pPr>
    </w:p>
    <w:p w14:paraId="3F9DDBBA" w14:textId="3907D514" w:rsidR="007D1E76" w:rsidRPr="00E74967" w:rsidRDefault="007D1E76" w:rsidP="00CB41C4">
      <w:pPr>
        <w:tabs>
          <w:tab w:val="left" w:leader="underscore" w:pos="9639"/>
        </w:tabs>
        <w:spacing w:after="0" w:line="240" w:lineRule="auto"/>
        <w:jc w:val="both"/>
        <w:rPr>
          <w:rFonts w:cs="Calibri"/>
        </w:rPr>
      </w:pPr>
    </w:p>
    <w:p w14:paraId="26034E4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Información de manera agrupada por tipo de valor gubernamental o instrumento financiero en la que se considere</w:t>
      </w:r>
      <w:r w:rsidR="001973A2" w:rsidRPr="00E74967">
        <w:rPr>
          <w:rFonts w:cs="Calibri"/>
        </w:rPr>
        <w:t>n</w:t>
      </w:r>
      <w:r w:rsidRPr="00E74967">
        <w:rPr>
          <w:rFonts w:cs="Calibri"/>
        </w:rPr>
        <w:t xml:space="preserve"> intereses, comisiones, tasa, perfil de vencimiento y otros gastos de la deuda.</w:t>
      </w:r>
    </w:p>
    <w:p w14:paraId="67DDEBBA" w14:textId="0A5A6B72"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 Se </w:t>
      </w:r>
      <w:r w:rsidR="000C3365" w:rsidRPr="00E74967">
        <w:rPr>
          <w:rFonts w:cs="Calibri"/>
        </w:rPr>
        <w:t>anexará</w:t>
      </w:r>
      <w:r w:rsidRPr="00E74967">
        <w:rPr>
          <w:rFonts w:cs="Calibri"/>
        </w:rPr>
        <w:t xml:space="preserve"> la informació</w:t>
      </w:r>
      <w:r w:rsidR="005E231E" w:rsidRPr="00E74967">
        <w:rPr>
          <w:rFonts w:cs="Calibri"/>
        </w:rPr>
        <w:t>n en las notas de desglose.</w:t>
      </w:r>
    </w:p>
    <w:p w14:paraId="47A92FC9" w14:textId="77777777" w:rsidR="007D1E76" w:rsidRPr="00E74967" w:rsidRDefault="007D1E76" w:rsidP="00CB41C4">
      <w:pPr>
        <w:tabs>
          <w:tab w:val="left" w:leader="underscore" w:pos="9639"/>
        </w:tabs>
        <w:spacing w:after="0" w:line="240" w:lineRule="auto"/>
        <w:jc w:val="both"/>
        <w:rPr>
          <w:rFonts w:cs="Calibri"/>
        </w:rPr>
      </w:pPr>
    </w:p>
    <w:p w14:paraId="409B1D78" w14:textId="664AA82C" w:rsidR="007D1E76" w:rsidRPr="00E74967" w:rsidRDefault="007D1E76" w:rsidP="00CB41C4">
      <w:pPr>
        <w:tabs>
          <w:tab w:val="left" w:leader="underscore" w:pos="9639"/>
        </w:tabs>
        <w:spacing w:after="0" w:line="240" w:lineRule="auto"/>
        <w:jc w:val="both"/>
        <w:rPr>
          <w:rFonts w:cs="Calibri"/>
        </w:rPr>
      </w:pPr>
    </w:p>
    <w:p w14:paraId="19C64A34" w14:textId="7E11CC12" w:rsidR="007D1E76" w:rsidRPr="000C3365" w:rsidRDefault="007D1E76" w:rsidP="000C3365">
      <w:pPr>
        <w:pStyle w:val="Ttulo2"/>
        <w:rPr>
          <w:rFonts w:asciiTheme="minorHAnsi" w:hAnsiTheme="minorHAnsi" w:cstheme="minorHAnsi"/>
          <w:b/>
          <w:color w:val="auto"/>
          <w:sz w:val="22"/>
        </w:rPr>
      </w:pPr>
      <w:bookmarkStart w:id="10" w:name="_Toc161472876"/>
      <w:r w:rsidRPr="000C3365">
        <w:rPr>
          <w:rFonts w:asciiTheme="minorHAnsi" w:hAnsiTheme="minorHAnsi" w:cstheme="minorHAnsi"/>
          <w:b/>
          <w:color w:val="auto"/>
          <w:sz w:val="22"/>
        </w:rPr>
        <w:t>1</w:t>
      </w:r>
      <w:r w:rsidR="005F2900">
        <w:rPr>
          <w:rFonts w:asciiTheme="minorHAnsi" w:hAnsiTheme="minorHAnsi" w:cstheme="minorHAnsi"/>
          <w:b/>
          <w:color w:val="auto"/>
          <w:sz w:val="22"/>
        </w:rPr>
        <w:t>1</w:t>
      </w:r>
      <w:r w:rsidRPr="000C3365">
        <w:rPr>
          <w:rFonts w:asciiTheme="minorHAnsi" w:hAnsiTheme="minorHAnsi" w:cstheme="minorHAnsi"/>
          <w:b/>
          <w:color w:val="auto"/>
          <w:sz w:val="22"/>
        </w:rPr>
        <w:t>.</w:t>
      </w:r>
      <w:r w:rsidR="005E231E" w:rsidRPr="000C3365">
        <w:rPr>
          <w:rFonts w:asciiTheme="minorHAnsi" w:hAnsiTheme="minorHAnsi" w:cstheme="minorHAnsi"/>
          <w:b/>
          <w:color w:val="auto"/>
          <w:sz w:val="22"/>
        </w:rPr>
        <w:t xml:space="preserve"> Calificaciones otorgadas:</w:t>
      </w:r>
      <w:bookmarkEnd w:id="10"/>
    </w:p>
    <w:p w14:paraId="67197CE9" w14:textId="77777777" w:rsidR="007D1E76" w:rsidRPr="00E74967" w:rsidRDefault="007D1E76" w:rsidP="00CB41C4">
      <w:pPr>
        <w:tabs>
          <w:tab w:val="left" w:leader="underscore" w:pos="9639"/>
        </w:tabs>
        <w:spacing w:after="0" w:line="240" w:lineRule="auto"/>
        <w:jc w:val="both"/>
        <w:rPr>
          <w:rFonts w:cs="Calibri"/>
        </w:rPr>
      </w:pPr>
    </w:p>
    <w:p w14:paraId="57D9F68C"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Informar, tanto del ente público como cualquier transacción realizada, que haya sido sujeta a una calificación crediticia:</w:t>
      </w:r>
    </w:p>
    <w:p w14:paraId="5FD43505" w14:textId="552B3D08" w:rsidR="007D1E76" w:rsidRPr="00E74967" w:rsidRDefault="0034342F" w:rsidP="00CB41C4">
      <w:pPr>
        <w:tabs>
          <w:tab w:val="left" w:leader="underscore" w:pos="9639"/>
        </w:tabs>
        <w:spacing w:after="0" w:line="240" w:lineRule="auto"/>
        <w:jc w:val="both"/>
        <w:rPr>
          <w:rFonts w:cs="Calibri"/>
        </w:rPr>
      </w:pPr>
      <w:r w:rsidRPr="0034342F">
        <w:rPr>
          <w:rFonts w:cs="Calibri"/>
        </w:rPr>
        <w:t>A la fecha la Universidad no ha sido sujeta a calificación crediticia.</w:t>
      </w:r>
    </w:p>
    <w:p w14:paraId="6B02EAB0" w14:textId="77777777" w:rsidR="007D1E76" w:rsidRPr="00E74967" w:rsidRDefault="007D1E76" w:rsidP="00CB41C4">
      <w:pPr>
        <w:tabs>
          <w:tab w:val="left" w:leader="underscore" w:pos="9639"/>
        </w:tabs>
        <w:spacing w:after="0" w:line="240" w:lineRule="auto"/>
        <w:jc w:val="both"/>
        <w:rPr>
          <w:rFonts w:cs="Calibri"/>
        </w:rPr>
      </w:pPr>
    </w:p>
    <w:p w14:paraId="69F25506" w14:textId="3254EC13" w:rsidR="007D1E76" w:rsidRDefault="007D1E76" w:rsidP="00CB41C4">
      <w:pPr>
        <w:tabs>
          <w:tab w:val="left" w:leader="underscore" w:pos="9639"/>
        </w:tabs>
        <w:spacing w:after="0" w:line="240" w:lineRule="auto"/>
        <w:jc w:val="both"/>
        <w:rPr>
          <w:rFonts w:cs="Calibri"/>
        </w:rPr>
      </w:pPr>
    </w:p>
    <w:p w14:paraId="55B3A177" w14:textId="77777777" w:rsidR="004067DD" w:rsidRPr="00E74967" w:rsidRDefault="004067DD" w:rsidP="00CB41C4">
      <w:pPr>
        <w:tabs>
          <w:tab w:val="left" w:leader="underscore" w:pos="9639"/>
        </w:tabs>
        <w:spacing w:after="0" w:line="240" w:lineRule="auto"/>
        <w:jc w:val="both"/>
        <w:rPr>
          <w:rFonts w:cs="Calibri"/>
        </w:rPr>
      </w:pPr>
      <w:bookmarkStart w:id="11" w:name="_GoBack"/>
      <w:bookmarkEnd w:id="11"/>
    </w:p>
    <w:p w14:paraId="10B4C763" w14:textId="7FFDB478" w:rsidR="007D1E76" w:rsidRPr="000C3365" w:rsidRDefault="007D1E76" w:rsidP="000C3365">
      <w:pPr>
        <w:pStyle w:val="Ttulo2"/>
        <w:rPr>
          <w:rFonts w:asciiTheme="minorHAnsi" w:hAnsiTheme="minorHAnsi" w:cstheme="minorHAnsi"/>
          <w:b/>
          <w:color w:val="auto"/>
          <w:sz w:val="22"/>
        </w:rPr>
      </w:pPr>
      <w:bookmarkStart w:id="12" w:name="_Toc161472877"/>
      <w:r w:rsidRPr="000C3365">
        <w:rPr>
          <w:rFonts w:asciiTheme="minorHAnsi" w:hAnsiTheme="minorHAnsi" w:cstheme="minorHAnsi"/>
          <w:b/>
          <w:color w:val="auto"/>
          <w:sz w:val="22"/>
        </w:rPr>
        <w:lastRenderedPageBreak/>
        <w:t>1</w:t>
      </w:r>
      <w:r w:rsidR="00F6759B">
        <w:rPr>
          <w:rFonts w:asciiTheme="minorHAnsi" w:hAnsiTheme="minorHAnsi" w:cstheme="minorHAnsi"/>
          <w:b/>
          <w:color w:val="auto"/>
          <w:sz w:val="22"/>
        </w:rPr>
        <w:t>2</w:t>
      </w:r>
      <w:r w:rsidRPr="000C3365">
        <w:rPr>
          <w:rFonts w:asciiTheme="minorHAnsi" w:hAnsiTheme="minorHAnsi" w:cstheme="minorHAnsi"/>
          <w:b/>
          <w:color w:val="auto"/>
          <w:sz w:val="22"/>
        </w:rPr>
        <w:t>. Proceso de Mejora:</w:t>
      </w:r>
      <w:bookmarkEnd w:id="12"/>
    </w:p>
    <w:p w14:paraId="0251CC47" w14:textId="431D5A5A" w:rsidR="007D1E76" w:rsidRPr="00E74967" w:rsidRDefault="007D1E76" w:rsidP="00CB41C4">
      <w:pPr>
        <w:tabs>
          <w:tab w:val="left" w:leader="underscore" w:pos="9639"/>
        </w:tabs>
        <w:spacing w:after="0" w:line="240" w:lineRule="auto"/>
        <w:jc w:val="both"/>
        <w:rPr>
          <w:rFonts w:cs="Calibri"/>
        </w:rPr>
      </w:pPr>
    </w:p>
    <w:p w14:paraId="171672D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de:</w:t>
      </w:r>
    </w:p>
    <w:p w14:paraId="533FB084" w14:textId="77777777" w:rsidR="007D1E76" w:rsidRPr="00E74967" w:rsidRDefault="007D1E76" w:rsidP="00CB41C4">
      <w:pPr>
        <w:tabs>
          <w:tab w:val="left" w:leader="underscore" w:pos="9639"/>
        </w:tabs>
        <w:spacing w:after="0" w:line="240" w:lineRule="auto"/>
        <w:jc w:val="both"/>
        <w:rPr>
          <w:rFonts w:cs="Calibri"/>
        </w:rPr>
      </w:pPr>
    </w:p>
    <w:p w14:paraId="4D639A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Principales Políticas de control interno:</w:t>
      </w:r>
    </w:p>
    <w:p w14:paraId="0132FB08" w14:textId="64C1EDF8" w:rsidR="007D1E76" w:rsidRPr="00E74967" w:rsidRDefault="0034342F" w:rsidP="00CB41C4">
      <w:pPr>
        <w:tabs>
          <w:tab w:val="left" w:leader="underscore" w:pos="9639"/>
        </w:tabs>
        <w:spacing w:after="0" w:line="240" w:lineRule="auto"/>
        <w:jc w:val="both"/>
        <w:rPr>
          <w:rFonts w:cs="Calibri"/>
        </w:rPr>
      </w:pPr>
      <w:r w:rsidRPr="0034342F">
        <w:rPr>
          <w:rFonts w:cs="Calibri"/>
        </w:rPr>
        <w:t>Respecto al control interno la Universidad se ha preocupado por mejorar su control interno por lo que ya contamos con la certificación Guanajuato Crece y Guanajuato Crece Competitivo, estamos certificados con ISO 9001:2008 e ISO 14001:2004.</w:t>
      </w:r>
    </w:p>
    <w:p w14:paraId="1BD51D41" w14:textId="77777777" w:rsidR="007D1E76" w:rsidRPr="00E74967" w:rsidRDefault="007D1E76" w:rsidP="00CB41C4">
      <w:pPr>
        <w:tabs>
          <w:tab w:val="left" w:leader="underscore" w:pos="9639"/>
        </w:tabs>
        <w:spacing w:after="0" w:line="240" w:lineRule="auto"/>
        <w:jc w:val="both"/>
        <w:rPr>
          <w:rFonts w:cs="Calibri"/>
        </w:rPr>
      </w:pPr>
    </w:p>
    <w:p w14:paraId="59CFF4B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Medidas de desempeño financiero, metas y alcance:</w:t>
      </w:r>
    </w:p>
    <w:p w14:paraId="19EB2AD8" w14:textId="63AD3EC2" w:rsidR="007D1E76" w:rsidRPr="00E74967" w:rsidRDefault="0034342F" w:rsidP="00CB41C4">
      <w:pPr>
        <w:tabs>
          <w:tab w:val="left" w:leader="underscore" w:pos="9639"/>
        </w:tabs>
        <w:spacing w:after="0" w:line="240" w:lineRule="auto"/>
        <w:jc w:val="both"/>
        <w:rPr>
          <w:rFonts w:cs="Calibri"/>
        </w:rPr>
      </w:pPr>
      <w:r w:rsidRPr="0034342F">
        <w:rPr>
          <w:rFonts w:cs="Calibri"/>
        </w:rPr>
        <w:t>Este año se implementó el Sistema de Evaluación al Desempeño SED, en el cual se miden las metas y alcances, así como los indicadores financieros sobre los cuales se evalúa el desempeño de la Universidad.</w:t>
      </w:r>
    </w:p>
    <w:p w14:paraId="6DD757EA" w14:textId="77777777" w:rsidR="007D1E76" w:rsidRPr="00E74967" w:rsidRDefault="007D1E76" w:rsidP="00CB41C4">
      <w:pPr>
        <w:tabs>
          <w:tab w:val="left" w:leader="underscore" w:pos="9639"/>
        </w:tabs>
        <w:spacing w:after="0" w:line="240" w:lineRule="auto"/>
        <w:jc w:val="both"/>
        <w:rPr>
          <w:rFonts w:cs="Calibri"/>
        </w:rPr>
      </w:pPr>
    </w:p>
    <w:p w14:paraId="795495BA" w14:textId="77777777" w:rsidR="007D1E76" w:rsidRPr="00E74967" w:rsidRDefault="007D1E76" w:rsidP="00CB41C4">
      <w:pPr>
        <w:tabs>
          <w:tab w:val="left" w:leader="underscore" w:pos="9639"/>
        </w:tabs>
        <w:spacing w:after="0" w:line="240" w:lineRule="auto"/>
        <w:jc w:val="both"/>
        <w:rPr>
          <w:rFonts w:cs="Calibri"/>
        </w:rPr>
      </w:pPr>
    </w:p>
    <w:p w14:paraId="3D010C2A" w14:textId="279F5D07" w:rsidR="007D1E76" w:rsidRPr="000C3365" w:rsidRDefault="007D1E76" w:rsidP="000C3365">
      <w:pPr>
        <w:pStyle w:val="Ttulo2"/>
        <w:rPr>
          <w:rFonts w:asciiTheme="minorHAnsi" w:hAnsiTheme="minorHAnsi" w:cstheme="minorHAnsi"/>
          <w:b/>
          <w:color w:val="auto"/>
          <w:sz w:val="22"/>
        </w:rPr>
      </w:pPr>
      <w:bookmarkStart w:id="13" w:name="_Toc161472878"/>
      <w:r w:rsidRPr="000C3365">
        <w:rPr>
          <w:rFonts w:asciiTheme="minorHAnsi" w:hAnsiTheme="minorHAnsi" w:cstheme="minorHAnsi"/>
          <w:b/>
          <w:color w:val="auto"/>
          <w:sz w:val="22"/>
        </w:rPr>
        <w:t>1</w:t>
      </w:r>
      <w:r w:rsidR="00F6759B">
        <w:rPr>
          <w:rFonts w:asciiTheme="minorHAnsi" w:hAnsiTheme="minorHAnsi" w:cstheme="minorHAnsi"/>
          <w:b/>
          <w:color w:val="auto"/>
          <w:sz w:val="22"/>
        </w:rPr>
        <w:t>3</w:t>
      </w:r>
      <w:r w:rsidR="005E231E" w:rsidRPr="000C3365">
        <w:rPr>
          <w:rFonts w:asciiTheme="minorHAnsi" w:hAnsiTheme="minorHAnsi" w:cstheme="minorHAnsi"/>
          <w:b/>
          <w:color w:val="auto"/>
          <w:sz w:val="22"/>
        </w:rPr>
        <w:t>. Información por Segmentos:</w:t>
      </w:r>
      <w:bookmarkEnd w:id="13"/>
    </w:p>
    <w:p w14:paraId="6C3C6A04" w14:textId="137EA61D" w:rsidR="007D1E76" w:rsidRDefault="0034342F" w:rsidP="00CB41C4">
      <w:pPr>
        <w:tabs>
          <w:tab w:val="left" w:leader="underscore" w:pos="9639"/>
        </w:tabs>
        <w:spacing w:after="0" w:line="240" w:lineRule="auto"/>
        <w:jc w:val="both"/>
        <w:rPr>
          <w:rFonts w:cs="Calibri"/>
        </w:rPr>
      </w:pPr>
      <w:r w:rsidRPr="0034342F">
        <w:rPr>
          <w:rFonts w:cs="Calibri"/>
        </w:rPr>
        <w:t>La Universidad no considera necesario revelar información financiera de manera segmentada debido a que realiza una sólo una actividad económica.</w:t>
      </w:r>
    </w:p>
    <w:p w14:paraId="7CB75AAF" w14:textId="77777777" w:rsidR="0034342F" w:rsidRPr="00E74967" w:rsidRDefault="0034342F" w:rsidP="00CB41C4">
      <w:pPr>
        <w:tabs>
          <w:tab w:val="left" w:leader="underscore" w:pos="9639"/>
        </w:tabs>
        <w:spacing w:after="0" w:line="240" w:lineRule="auto"/>
        <w:jc w:val="both"/>
        <w:rPr>
          <w:rFonts w:cs="Calibri"/>
        </w:rPr>
      </w:pPr>
    </w:p>
    <w:p w14:paraId="64BC1596" w14:textId="46D52ADD" w:rsidR="007D1E76" w:rsidRPr="00E74967" w:rsidRDefault="00806269" w:rsidP="00CB41C4">
      <w:pPr>
        <w:tabs>
          <w:tab w:val="left" w:leader="underscore" w:pos="9639"/>
        </w:tabs>
        <w:spacing w:after="0" w:line="240" w:lineRule="auto"/>
        <w:jc w:val="both"/>
        <w:rPr>
          <w:rFonts w:cs="Calibri"/>
        </w:rPr>
      </w:pPr>
      <w:r w:rsidRPr="00806269">
        <w:rPr>
          <w:rFonts w:cs="Calibri"/>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r w:rsidR="007D1E76" w:rsidRPr="00E74967">
        <w:rPr>
          <w:rFonts w:cs="Calibri"/>
        </w:rPr>
        <w:t>.</w:t>
      </w:r>
    </w:p>
    <w:p w14:paraId="1E94F855" w14:textId="77777777" w:rsidR="007D1E76" w:rsidRPr="00E74967" w:rsidRDefault="007D1E76" w:rsidP="00CB41C4">
      <w:pPr>
        <w:tabs>
          <w:tab w:val="left" w:leader="underscore" w:pos="9639"/>
        </w:tabs>
        <w:spacing w:after="0" w:line="240" w:lineRule="auto"/>
        <w:jc w:val="both"/>
        <w:rPr>
          <w:rFonts w:cs="Calibri"/>
        </w:rPr>
      </w:pPr>
    </w:p>
    <w:p w14:paraId="54078A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Consecuentemente, esta información contribuye al análisis más preciso de la situación financiera, grados y fuentes de riesgo y crec</w:t>
      </w:r>
      <w:r w:rsidR="005E231E" w:rsidRPr="00E74967">
        <w:rPr>
          <w:rFonts w:cs="Calibri"/>
        </w:rPr>
        <w:t>imiento potencial de negocio.</w:t>
      </w:r>
    </w:p>
    <w:p w14:paraId="4054793D" w14:textId="77777777" w:rsidR="007D1E76" w:rsidRPr="00E74967" w:rsidRDefault="007D1E76" w:rsidP="00CB41C4">
      <w:pPr>
        <w:tabs>
          <w:tab w:val="left" w:leader="underscore" w:pos="9639"/>
        </w:tabs>
        <w:spacing w:after="0" w:line="240" w:lineRule="auto"/>
        <w:jc w:val="both"/>
        <w:rPr>
          <w:rFonts w:cs="Calibri"/>
        </w:rPr>
      </w:pPr>
    </w:p>
    <w:p w14:paraId="03BBF660" w14:textId="77777777" w:rsidR="007D1E76" w:rsidRPr="00E74967" w:rsidRDefault="007D1E76" w:rsidP="00CB41C4">
      <w:pPr>
        <w:tabs>
          <w:tab w:val="left" w:leader="underscore" w:pos="9639"/>
        </w:tabs>
        <w:spacing w:after="0" w:line="240" w:lineRule="auto"/>
        <w:jc w:val="both"/>
        <w:rPr>
          <w:rFonts w:cs="Calibri"/>
        </w:rPr>
      </w:pPr>
    </w:p>
    <w:p w14:paraId="5CE772DA" w14:textId="7AAD6A4E" w:rsidR="007D1E76" w:rsidRPr="000C3365" w:rsidRDefault="007D1E76" w:rsidP="000C3365">
      <w:pPr>
        <w:pStyle w:val="Ttulo2"/>
        <w:rPr>
          <w:rFonts w:asciiTheme="minorHAnsi" w:hAnsiTheme="minorHAnsi" w:cstheme="minorHAnsi"/>
          <w:b/>
          <w:color w:val="auto"/>
          <w:sz w:val="22"/>
        </w:rPr>
      </w:pPr>
      <w:bookmarkStart w:id="14" w:name="_Toc161472879"/>
      <w:r w:rsidRPr="000C3365">
        <w:rPr>
          <w:rFonts w:asciiTheme="minorHAnsi" w:hAnsiTheme="minorHAnsi" w:cstheme="minorHAnsi"/>
          <w:b/>
          <w:color w:val="auto"/>
          <w:sz w:val="22"/>
        </w:rPr>
        <w:t>1</w:t>
      </w:r>
      <w:r w:rsidR="004A1077">
        <w:rPr>
          <w:rFonts w:asciiTheme="minorHAnsi" w:hAnsiTheme="minorHAnsi" w:cstheme="minorHAnsi"/>
          <w:b/>
          <w:color w:val="auto"/>
          <w:sz w:val="22"/>
        </w:rPr>
        <w:t>4</w:t>
      </w:r>
      <w:r w:rsidRPr="000C3365">
        <w:rPr>
          <w:rFonts w:asciiTheme="minorHAnsi" w:hAnsiTheme="minorHAnsi" w:cstheme="minorHAnsi"/>
          <w:b/>
          <w:color w:val="auto"/>
          <w:sz w:val="22"/>
        </w:rPr>
        <w:t>. E</w:t>
      </w:r>
      <w:r w:rsidR="005E231E" w:rsidRPr="000C3365">
        <w:rPr>
          <w:rFonts w:asciiTheme="minorHAnsi" w:hAnsiTheme="minorHAnsi" w:cstheme="minorHAnsi"/>
          <w:b/>
          <w:color w:val="auto"/>
          <w:sz w:val="22"/>
        </w:rPr>
        <w:t>ventos Posteriores al Cierre:</w:t>
      </w:r>
      <w:bookmarkEnd w:id="14"/>
    </w:p>
    <w:p w14:paraId="362DF4F4" w14:textId="77777777" w:rsidR="007D1E76" w:rsidRPr="00E74967" w:rsidRDefault="007D1E76" w:rsidP="00CB41C4">
      <w:pPr>
        <w:tabs>
          <w:tab w:val="left" w:leader="underscore" w:pos="9639"/>
        </w:tabs>
        <w:spacing w:after="0" w:line="240" w:lineRule="auto"/>
        <w:jc w:val="both"/>
        <w:rPr>
          <w:rFonts w:cs="Calibri"/>
        </w:rPr>
      </w:pPr>
    </w:p>
    <w:p w14:paraId="0C08C9FF" w14:textId="77777777" w:rsidR="0034342F" w:rsidRDefault="007D1E76" w:rsidP="001C34BC">
      <w:pPr>
        <w:tabs>
          <w:tab w:val="left" w:leader="underscore" w:pos="9639"/>
        </w:tabs>
        <w:spacing w:after="0" w:line="240" w:lineRule="auto"/>
        <w:jc w:val="both"/>
        <w:rPr>
          <w:rFonts w:cs="Calibri"/>
        </w:rPr>
      </w:pPr>
      <w:r w:rsidRPr="00E74967">
        <w:rPr>
          <w:rFonts w:cs="Calibri"/>
        </w:rPr>
        <w:t>El ente público informará el efecto en sus estados financieros de aquellos hechos ocurridos en el período posterior al que informa, que proporcionan mayor evidencia sobre eventos que le afectan económicamente y que no se cono</w:t>
      </w:r>
      <w:r w:rsidR="005E231E" w:rsidRPr="00E74967">
        <w:rPr>
          <w:rFonts w:cs="Calibri"/>
        </w:rPr>
        <w:t>cían a la fecha de cierre.</w:t>
      </w:r>
      <w:r w:rsidR="005E231E" w:rsidRPr="00E74967">
        <w:rPr>
          <w:rFonts w:cs="Calibri"/>
        </w:rPr>
        <w:cr/>
      </w:r>
    </w:p>
    <w:p w14:paraId="07805C7D" w14:textId="7490BAEF" w:rsidR="001C34BC" w:rsidRPr="00E74967" w:rsidRDefault="0034342F" w:rsidP="001C34BC">
      <w:pPr>
        <w:tabs>
          <w:tab w:val="left" w:leader="underscore" w:pos="9639"/>
        </w:tabs>
        <w:spacing w:after="0" w:line="240" w:lineRule="auto"/>
        <w:jc w:val="both"/>
        <w:rPr>
          <w:rFonts w:cs="Calibri"/>
        </w:rPr>
      </w:pPr>
      <w:r w:rsidRPr="0034342F">
        <w:rPr>
          <w:rFonts w:cs="Calibri"/>
        </w:rPr>
        <w:t>No se han tenido hechos ocurridos con posterioridad a la emisión de los Estados Financieros que afecten económicamente a la Universidad.</w:t>
      </w:r>
    </w:p>
    <w:p w14:paraId="6268D065" w14:textId="77777777" w:rsidR="001C34BC" w:rsidRPr="00E74967" w:rsidRDefault="001C34BC" w:rsidP="001C34BC">
      <w:pPr>
        <w:tabs>
          <w:tab w:val="left" w:leader="underscore" w:pos="9639"/>
        </w:tabs>
        <w:spacing w:after="0" w:line="240" w:lineRule="auto"/>
        <w:jc w:val="both"/>
        <w:rPr>
          <w:rFonts w:cs="Calibri"/>
        </w:rPr>
      </w:pPr>
    </w:p>
    <w:p w14:paraId="55D08D4D" w14:textId="77777777" w:rsidR="007D1E76" w:rsidRPr="00E74967" w:rsidRDefault="007D1E76" w:rsidP="00CB41C4">
      <w:pPr>
        <w:tabs>
          <w:tab w:val="left" w:leader="underscore" w:pos="9639"/>
        </w:tabs>
        <w:spacing w:after="0" w:line="240" w:lineRule="auto"/>
        <w:jc w:val="both"/>
        <w:rPr>
          <w:rFonts w:cs="Calibri"/>
        </w:rPr>
      </w:pPr>
    </w:p>
    <w:p w14:paraId="3CC9AECC" w14:textId="4681A2A9" w:rsidR="007D1E76" w:rsidRPr="000C3365" w:rsidRDefault="005E231E" w:rsidP="000C3365">
      <w:pPr>
        <w:pStyle w:val="Ttulo2"/>
        <w:rPr>
          <w:rFonts w:asciiTheme="minorHAnsi" w:hAnsiTheme="minorHAnsi" w:cstheme="minorHAnsi"/>
          <w:b/>
          <w:color w:val="auto"/>
          <w:sz w:val="22"/>
        </w:rPr>
      </w:pPr>
      <w:bookmarkStart w:id="15" w:name="_Toc161472880"/>
      <w:r w:rsidRPr="000C3365">
        <w:rPr>
          <w:rFonts w:asciiTheme="minorHAnsi" w:hAnsiTheme="minorHAnsi" w:cstheme="minorHAnsi"/>
          <w:b/>
          <w:color w:val="auto"/>
          <w:sz w:val="22"/>
        </w:rPr>
        <w:t>1</w:t>
      </w:r>
      <w:r w:rsidR="001C34BC">
        <w:rPr>
          <w:rFonts w:asciiTheme="minorHAnsi" w:hAnsiTheme="minorHAnsi" w:cstheme="minorHAnsi"/>
          <w:b/>
          <w:color w:val="auto"/>
          <w:sz w:val="22"/>
        </w:rPr>
        <w:t>5</w:t>
      </w:r>
      <w:r w:rsidRPr="000C3365">
        <w:rPr>
          <w:rFonts w:asciiTheme="minorHAnsi" w:hAnsiTheme="minorHAnsi" w:cstheme="minorHAnsi"/>
          <w:b/>
          <w:color w:val="auto"/>
          <w:sz w:val="22"/>
        </w:rPr>
        <w:t>. Partes Relacionadas:</w:t>
      </w:r>
      <w:bookmarkEnd w:id="15"/>
    </w:p>
    <w:p w14:paraId="20438A33" w14:textId="77777777" w:rsidR="007D1E76" w:rsidRPr="00E74967" w:rsidRDefault="007D1E76" w:rsidP="00CB41C4">
      <w:pPr>
        <w:tabs>
          <w:tab w:val="left" w:leader="underscore" w:pos="9639"/>
        </w:tabs>
        <w:spacing w:after="0" w:line="240" w:lineRule="auto"/>
        <w:jc w:val="both"/>
        <w:rPr>
          <w:rFonts w:cs="Calibri"/>
        </w:rPr>
      </w:pPr>
    </w:p>
    <w:p w14:paraId="5A1981F2" w14:textId="3AD13AB1" w:rsidR="007D1E76" w:rsidRDefault="007D1E76" w:rsidP="00CB41C4">
      <w:pPr>
        <w:tabs>
          <w:tab w:val="left" w:leader="underscore" w:pos="9639"/>
        </w:tabs>
        <w:spacing w:after="0" w:line="240" w:lineRule="auto"/>
        <w:jc w:val="both"/>
        <w:rPr>
          <w:rFonts w:cs="Calibri"/>
        </w:rPr>
      </w:pPr>
      <w:r w:rsidRPr="00E74967">
        <w:rPr>
          <w:rFonts w:cs="Calibri"/>
        </w:rPr>
        <w:t>Se debe establecer por escrito que no existen partes relacionadas que pudieran ejercer influencia significativa sobre la toma de decisiones financieras y operativas:</w:t>
      </w:r>
    </w:p>
    <w:p w14:paraId="07C56747" w14:textId="77777777" w:rsidR="0034342F" w:rsidRPr="00E74967" w:rsidRDefault="0034342F" w:rsidP="00CB41C4">
      <w:pPr>
        <w:tabs>
          <w:tab w:val="left" w:leader="underscore" w:pos="9639"/>
        </w:tabs>
        <w:spacing w:after="0" w:line="240" w:lineRule="auto"/>
        <w:jc w:val="both"/>
        <w:rPr>
          <w:rFonts w:cs="Calibri"/>
        </w:rPr>
      </w:pPr>
    </w:p>
    <w:p w14:paraId="78699B1C" w14:textId="5B6FD36F" w:rsidR="007D1E76" w:rsidRPr="00E74967" w:rsidRDefault="0034342F" w:rsidP="00CB41C4">
      <w:pPr>
        <w:tabs>
          <w:tab w:val="left" w:leader="underscore" w:pos="9639"/>
        </w:tabs>
        <w:spacing w:after="0" w:line="240" w:lineRule="auto"/>
        <w:jc w:val="both"/>
        <w:rPr>
          <w:rFonts w:cs="Calibri"/>
        </w:rPr>
      </w:pPr>
      <w:r w:rsidRPr="0034342F">
        <w:rPr>
          <w:rFonts w:cs="Calibri"/>
        </w:rPr>
        <w:t>La Universidad no tiene partes relacionadas que pudieran ejercer influencia significativa sobre la toma de decisiones financieras y operativas.</w:t>
      </w:r>
    </w:p>
    <w:p w14:paraId="06707DA2" w14:textId="111599B2" w:rsidR="007D1E76" w:rsidRPr="00F46719" w:rsidRDefault="007D1E76" w:rsidP="00F46719">
      <w:pPr>
        <w:pStyle w:val="Ttulo2"/>
        <w:rPr>
          <w:rFonts w:asciiTheme="minorHAnsi" w:hAnsiTheme="minorHAnsi" w:cstheme="minorHAnsi"/>
          <w:b/>
          <w:color w:val="auto"/>
          <w:sz w:val="22"/>
        </w:rPr>
      </w:pPr>
      <w:bookmarkStart w:id="16" w:name="_Toc161472881"/>
      <w:r w:rsidRPr="00F46719">
        <w:rPr>
          <w:rFonts w:asciiTheme="minorHAnsi" w:hAnsiTheme="minorHAnsi" w:cstheme="minorHAnsi"/>
          <w:b/>
          <w:color w:val="auto"/>
          <w:sz w:val="22"/>
        </w:rPr>
        <w:lastRenderedPageBreak/>
        <w:t>1</w:t>
      </w:r>
      <w:r w:rsidR="001C34BC">
        <w:rPr>
          <w:rFonts w:asciiTheme="minorHAnsi" w:hAnsiTheme="minorHAnsi" w:cstheme="minorHAnsi"/>
          <w:b/>
          <w:color w:val="auto"/>
          <w:sz w:val="22"/>
        </w:rPr>
        <w:t>6</w:t>
      </w:r>
      <w:r w:rsidRPr="00F46719">
        <w:rPr>
          <w:rFonts w:asciiTheme="minorHAnsi" w:hAnsiTheme="minorHAnsi" w:cstheme="minorHAnsi"/>
          <w:b/>
          <w:color w:val="auto"/>
          <w:sz w:val="22"/>
        </w:rPr>
        <w:t xml:space="preserve">. </w:t>
      </w:r>
      <w:r w:rsidR="001973A2" w:rsidRPr="00F46719">
        <w:rPr>
          <w:rFonts w:asciiTheme="minorHAnsi" w:hAnsiTheme="minorHAnsi" w:cstheme="minorHAnsi"/>
          <w:b/>
          <w:color w:val="auto"/>
          <w:sz w:val="22"/>
        </w:rPr>
        <w:t>Responsabilidad Sobre la Presentación Razonable de la Información Contable</w:t>
      </w:r>
      <w:r w:rsidR="005E231E" w:rsidRPr="00F46719">
        <w:rPr>
          <w:rFonts w:asciiTheme="minorHAnsi" w:hAnsiTheme="minorHAnsi" w:cstheme="minorHAnsi"/>
          <w:b/>
          <w:color w:val="auto"/>
          <w:sz w:val="22"/>
        </w:rPr>
        <w:t>:</w:t>
      </w:r>
      <w:bookmarkEnd w:id="16"/>
    </w:p>
    <w:p w14:paraId="24905817" w14:textId="77777777" w:rsidR="007D1E76" w:rsidRPr="00E74967" w:rsidRDefault="007D1E76" w:rsidP="00CB41C4">
      <w:pPr>
        <w:tabs>
          <w:tab w:val="left" w:leader="underscore" w:pos="9639"/>
        </w:tabs>
        <w:spacing w:after="0" w:line="240" w:lineRule="auto"/>
        <w:jc w:val="both"/>
        <w:rPr>
          <w:rFonts w:cs="Calibri"/>
        </w:rPr>
      </w:pPr>
    </w:p>
    <w:p w14:paraId="50903296" w14:textId="5A74BBD3" w:rsidR="007D1E76" w:rsidRDefault="00C4625D" w:rsidP="00CB41C4">
      <w:pPr>
        <w:tabs>
          <w:tab w:val="left" w:leader="underscore" w:pos="9639"/>
        </w:tabs>
        <w:spacing w:after="0" w:line="240" w:lineRule="auto"/>
        <w:jc w:val="both"/>
        <w:rPr>
          <w:rFonts w:cs="Calibri"/>
        </w:rPr>
      </w:pPr>
      <w:r w:rsidRPr="00C4625D">
        <w:rPr>
          <w:rFonts w:cs="Calibri"/>
        </w:rPr>
        <w:t>La Información Contable deberá estar firmada en cada página de la misma e incluir al final la siguiente leyenda: “Bajo protesta de decir verdad declaramos que los Estados Financieros y sus notas, son razonablemente correctos y son responsabilidad del emisor”. Lo anterior, no será aplicable para la información contable consolidada</w:t>
      </w:r>
      <w:r w:rsidR="001973A2" w:rsidRPr="001973A2">
        <w:rPr>
          <w:rFonts w:cs="Calibri"/>
        </w:rPr>
        <w:t>.</w:t>
      </w:r>
    </w:p>
    <w:p w14:paraId="2092EF68" w14:textId="77777777" w:rsidR="00D5018E" w:rsidRDefault="00D5018E" w:rsidP="00D5018E">
      <w:pPr>
        <w:pBdr>
          <w:bottom w:val="single" w:sz="12" w:space="1" w:color="auto"/>
        </w:pBdr>
        <w:tabs>
          <w:tab w:val="left" w:leader="underscore" w:pos="9639"/>
        </w:tabs>
        <w:spacing w:after="0" w:line="240" w:lineRule="auto"/>
        <w:jc w:val="both"/>
        <w:rPr>
          <w:rFonts w:cs="Calibri"/>
        </w:rPr>
      </w:pPr>
    </w:p>
    <w:p w14:paraId="16E74ADB" w14:textId="77777777" w:rsidR="00231FBE" w:rsidRDefault="00231FBE" w:rsidP="00D5018E">
      <w:pPr>
        <w:pBdr>
          <w:bottom w:val="single" w:sz="12" w:space="1" w:color="auto"/>
        </w:pBdr>
        <w:tabs>
          <w:tab w:val="left" w:leader="underscore" w:pos="9639"/>
        </w:tabs>
        <w:spacing w:after="0" w:line="240" w:lineRule="auto"/>
        <w:jc w:val="both"/>
        <w:rPr>
          <w:rFonts w:cs="Calibri"/>
        </w:rPr>
      </w:pPr>
    </w:p>
    <w:p w14:paraId="3FF73356" w14:textId="77777777" w:rsidR="00D5018E" w:rsidRDefault="00D5018E" w:rsidP="00D5018E">
      <w:pPr>
        <w:tabs>
          <w:tab w:val="left" w:leader="underscore" w:pos="9639"/>
        </w:tabs>
        <w:spacing w:after="0" w:line="240" w:lineRule="auto"/>
        <w:jc w:val="both"/>
        <w:rPr>
          <w:rFonts w:asciiTheme="minorHAnsi" w:hAnsiTheme="minorHAnsi" w:cstheme="minorHAnsi"/>
          <w:b/>
          <w:sz w:val="24"/>
          <w:szCs w:val="24"/>
        </w:rPr>
      </w:pPr>
    </w:p>
    <w:p w14:paraId="097939D2" w14:textId="251AB0E9" w:rsidR="00D5018E" w:rsidRPr="0012405A" w:rsidRDefault="00D5018E" w:rsidP="00D5018E">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b/>
          <w:sz w:val="24"/>
          <w:szCs w:val="24"/>
        </w:rPr>
        <w:t xml:space="preserve">Nota </w:t>
      </w:r>
      <w:r>
        <w:rPr>
          <w:rFonts w:asciiTheme="minorHAnsi" w:hAnsiTheme="minorHAnsi" w:cstheme="minorHAnsi"/>
          <w:b/>
          <w:sz w:val="24"/>
          <w:szCs w:val="24"/>
        </w:rPr>
        <w:t>1</w:t>
      </w:r>
      <w:r w:rsidRPr="0012405A">
        <w:rPr>
          <w:rFonts w:asciiTheme="minorHAnsi" w:hAnsiTheme="minorHAnsi" w:cstheme="minorHAnsi"/>
          <w:sz w:val="24"/>
          <w:szCs w:val="24"/>
        </w:rPr>
        <w:t>: En cada una de las 1</w:t>
      </w:r>
      <w:r w:rsidR="005053EE">
        <w:rPr>
          <w:rFonts w:asciiTheme="minorHAnsi" w:hAnsiTheme="minorHAnsi" w:cstheme="minorHAnsi"/>
          <w:sz w:val="24"/>
          <w:szCs w:val="24"/>
        </w:rPr>
        <w:t>5</w:t>
      </w:r>
      <w:r w:rsidRPr="0012405A">
        <w:rPr>
          <w:rFonts w:asciiTheme="minorHAnsi" w:hAnsiTheme="minorHAnsi" w:cstheme="minorHAnsi"/>
          <w:sz w:val="24"/>
          <w:szCs w:val="24"/>
        </w:rPr>
        <w:t xml:space="preserve"> notas de gestión administrativa el ente público deberá poner la nota correspondiente o en su caso la leyenda “</w:t>
      </w:r>
      <w:r w:rsidRPr="00C54C12">
        <w:rPr>
          <w:rFonts w:asciiTheme="minorHAnsi" w:hAnsiTheme="minorHAnsi" w:cstheme="minorHAnsi"/>
          <w:b/>
          <w:bCs/>
          <w:sz w:val="24"/>
          <w:szCs w:val="24"/>
        </w:rPr>
        <w:t>Esta nota no le aplica al ente público” y una breve explicación del motivo por el cual no le es aplicable</w:t>
      </w:r>
      <w:r w:rsidRPr="0012405A">
        <w:rPr>
          <w:rFonts w:asciiTheme="minorHAnsi" w:hAnsiTheme="minorHAnsi" w:cstheme="minorHAnsi"/>
          <w:sz w:val="24"/>
          <w:szCs w:val="24"/>
        </w:rPr>
        <w:t>.</w:t>
      </w:r>
      <w:r w:rsidR="000310EF">
        <w:rPr>
          <w:rFonts w:asciiTheme="minorHAnsi" w:hAnsiTheme="minorHAnsi" w:cstheme="minorHAnsi"/>
          <w:sz w:val="24"/>
          <w:szCs w:val="24"/>
        </w:rPr>
        <w:t xml:space="preserve"> 06-12-2022</w:t>
      </w:r>
    </w:p>
    <w:p w14:paraId="0AABDD06" w14:textId="77777777" w:rsidR="00D5018E" w:rsidRPr="0012405A" w:rsidRDefault="00D5018E" w:rsidP="00D5018E">
      <w:pPr>
        <w:pBdr>
          <w:bottom w:val="single" w:sz="12" w:space="1" w:color="auto"/>
        </w:pBdr>
        <w:tabs>
          <w:tab w:val="left" w:leader="underscore" w:pos="9639"/>
        </w:tabs>
        <w:spacing w:after="0" w:line="240" w:lineRule="auto"/>
        <w:jc w:val="both"/>
        <w:rPr>
          <w:rFonts w:cs="Calibri"/>
        </w:rPr>
      </w:pPr>
    </w:p>
    <w:p w14:paraId="74D16815" w14:textId="276BC462" w:rsidR="00D5018E" w:rsidRDefault="00D5018E" w:rsidP="00CB41C4">
      <w:pPr>
        <w:tabs>
          <w:tab w:val="left" w:leader="underscore" w:pos="9639"/>
        </w:tabs>
        <w:spacing w:after="0" w:line="240" w:lineRule="auto"/>
        <w:jc w:val="both"/>
        <w:rPr>
          <w:rFonts w:cs="Calibri"/>
        </w:rPr>
      </w:pPr>
    </w:p>
    <w:p w14:paraId="6C599F51" w14:textId="1ED23C2F" w:rsidR="00D84584" w:rsidRPr="00E74967" w:rsidRDefault="00D84584" w:rsidP="00D84584">
      <w:pPr>
        <w:tabs>
          <w:tab w:val="left" w:leader="underscore" w:pos="9639"/>
        </w:tabs>
        <w:spacing w:after="0" w:line="240" w:lineRule="auto"/>
        <w:jc w:val="both"/>
        <w:rPr>
          <w:rFonts w:cs="Calibri"/>
        </w:rPr>
      </w:pPr>
      <w:r w:rsidRPr="00D84584">
        <w:rPr>
          <w:rFonts w:cs="Calibri"/>
        </w:rPr>
        <w:t>Bajo protesta de decir verdad declaramos que los Estados Financieros y sus notas, son razonablemente correctos y son responsabilidad del emisor</w:t>
      </w:r>
      <w:r>
        <w:rPr>
          <w:rFonts w:cs="Calibri"/>
        </w:rPr>
        <w:t>.</w:t>
      </w:r>
    </w:p>
    <w:sectPr w:rsidR="00D84584" w:rsidRPr="00E74967" w:rsidSect="0012405A">
      <w:headerReference w:type="default" r:id="rId16"/>
      <w:footerReference w:type="default" r:id="rId17"/>
      <w:pgSz w:w="12240" w:h="15840" w:code="1"/>
      <w:pgMar w:top="1418" w:right="1134" w:bottom="1134"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EC0726" w14:textId="77777777" w:rsidR="00540261" w:rsidRDefault="00540261" w:rsidP="00E00323">
      <w:pPr>
        <w:spacing w:after="0" w:line="240" w:lineRule="auto"/>
      </w:pPr>
      <w:r>
        <w:separator/>
      </w:r>
    </w:p>
  </w:endnote>
  <w:endnote w:type="continuationSeparator" w:id="0">
    <w:p w14:paraId="5996B0ED" w14:textId="77777777" w:rsidR="00540261" w:rsidRDefault="00540261"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64267310"/>
      <w:docPartObj>
        <w:docPartGallery w:val="Page Numbers (Bottom of Page)"/>
        <w:docPartUnique/>
      </w:docPartObj>
    </w:sdtPr>
    <w:sdtEndPr/>
    <w:sdtContent>
      <w:p w14:paraId="45A1378E" w14:textId="3208FEF5" w:rsidR="0012405A" w:rsidRDefault="0012405A">
        <w:pPr>
          <w:pStyle w:val="Piedepgina"/>
          <w:jc w:val="right"/>
        </w:pPr>
        <w:r>
          <w:fldChar w:fldCharType="begin"/>
        </w:r>
        <w:r>
          <w:instrText>PAGE   \* MERGEFORMAT</w:instrText>
        </w:r>
        <w:r>
          <w:fldChar w:fldCharType="separate"/>
        </w:r>
        <w:r w:rsidR="00A730E0" w:rsidRPr="00A730E0">
          <w:rPr>
            <w:noProof/>
            <w:lang w:val="es-ES"/>
          </w:rPr>
          <w:t>1</w:t>
        </w:r>
        <w:r>
          <w:fldChar w:fldCharType="end"/>
        </w:r>
      </w:p>
    </w:sdtContent>
  </w:sdt>
  <w:p w14:paraId="37983FFD" w14:textId="77777777" w:rsidR="0012405A" w:rsidRDefault="0012405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7AF54C" w14:textId="77777777" w:rsidR="00540261" w:rsidRDefault="00540261" w:rsidP="00E00323">
      <w:pPr>
        <w:spacing w:after="0" w:line="240" w:lineRule="auto"/>
      </w:pPr>
      <w:r>
        <w:separator/>
      </w:r>
    </w:p>
  </w:footnote>
  <w:footnote w:type="continuationSeparator" w:id="0">
    <w:p w14:paraId="1DFBFD45" w14:textId="77777777" w:rsidR="00540261" w:rsidRDefault="00540261" w:rsidP="00E00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5C548F" w14:textId="38D1BC52" w:rsidR="00154BA3" w:rsidRDefault="00D3028C" w:rsidP="00A4610E">
    <w:pPr>
      <w:pStyle w:val="Encabezado"/>
      <w:spacing w:after="0" w:line="240" w:lineRule="auto"/>
      <w:jc w:val="center"/>
    </w:pPr>
    <w:r>
      <w:t>UNIVERSIDAD POLITÉCNICA DEL BICENTENARIO</w:t>
    </w:r>
  </w:p>
  <w:p w14:paraId="651A4C4F" w14:textId="3BE9B7D0" w:rsidR="00A4610E" w:rsidRDefault="00A4610E" w:rsidP="00A4610E">
    <w:pPr>
      <w:pStyle w:val="Encabezado"/>
      <w:spacing w:after="0" w:line="240" w:lineRule="auto"/>
      <w:jc w:val="center"/>
    </w:pPr>
    <w:r w:rsidRPr="00A4610E">
      <w:t>CORRESPONDI</w:t>
    </w:r>
    <w:r w:rsidR="00DD018C">
      <w:t>E</w:t>
    </w:r>
    <w:r w:rsidRPr="00A4610E">
      <w:t>NTES AL</w:t>
    </w:r>
    <w:r w:rsidR="00D3028C">
      <w:t xml:space="preserve"> 01 DE ENERO AL 3</w:t>
    </w:r>
    <w:r w:rsidR="00E44F2A">
      <w:t>0</w:t>
    </w:r>
    <w:r w:rsidR="00D3028C">
      <w:t xml:space="preserve"> DE </w:t>
    </w:r>
    <w:r w:rsidR="001A23AD">
      <w:t>SEPTIEMBRE</w:t>
    </w:r>
    <w:r w:rsidR="00D3028C">
      <w:t xml:space="preserve"> DE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C6EDF"/>
    <w:multiLevelType w:val="hybridMultilevel"/>
    <w:tmpl w:val="C8EEDE7C"/>
    <w:lvl w:ilvl="0" w:tplc="A2D42B7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50C430C9"/>
    <w:multiLevelType w:val="hybridMultilevel"/>
    <w:tmpl w:val="4214621E"/>
    <w:lvl w:ilvl="0" w:tplc="CAE07D2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E76"/>
    <w:rsid w:val="000222B6"/>
    <w:rsid w:val="000310EF"/>
    <w:rsid w:val="00040D4F"/>
    <w:rsid w:val="00080E28"/>
    <w:rsid w:val="00084EAE"/>
    <w:rsid w:val="00091CE6"/>
    <w:rsid w:val="000B7810"/>
    <w:rsid w:val="000C3365"/>
    <w:rsid w:val="000E52FF"/>
    <w:rsid w:val="000E766B"/>
    <w:rsid w:val="00106EE9"/>
    <w:rsid w:val="001125C4"/>
    <w:rsid w:val="0012405A"/>
    <w:rsid w:val="0012493A"/>
    <w:rsid w:val="00154BA3"/>
    <w:rsid w:val="001973A2"/>
    <w:rsid w:val="001A23AD"/>
    <w:rsid w:val="001C34BC"/>
    <w:rsid w:val="001C710C"/>
    <w:rsid w:val="001C75F2"/>
    <w:rsid w:val="001D2063"/>
    <w:rsid w:val="001D43E9"/>
    <w:rsid w:val="0020240D"/>
    <w:rsid w:val="00231FBE"/>
    <w:rsid w:val="00232175"/>
    <w:rsid w:val="0024740E"/>
    <w:rsid w:val="002722DD"/>
    <w:rsid w:val="002948FE"/>
    <w:rsid w:val="00295B72"/>
    <w:rsid w:val="002C6E6E"/>
    <w:rsid w:val="0034342F"/>
    <w:rsid w:val="003453CA"/>
    <w:rsid w:val="00396D53"/>
    <w:rsid w:val="003A00F0"/>
    <w:rsid w:val="003E2598"/>
    <w:rsid w:val="003E6C64"/>
    <w:rsid w:val="004067DD"/>
    <w:rsid w:val="0043078C"/>
    <w:rsid w:val="00435A87"/>
    <w:rsid w:val="00490BBE"/>
    <w:rsid w:val="00497482"/>
    <w:rsid w:val="004A1077"/>
    <w:rsid w:val="004A58C8"/>
    <w:rsid w:val="004B755F"/>
    <w:rsid w:val="004C7093"/>
    <w:rsid w:val="004E6309"/>
    <w:rsid w:val="004E6751"/>
    <w:rsid w:val="004F234D"/>
    <w:rsid w:val="004F6FAC"/>
    <w:rsid w:val="005053EE"/>
    <w:rsid w:val="00516100"/>
    <w:rsid w:val="00516A8F"/>
    <w:rsid w:val="00533424"/>
    <w:rsid w:val="00540261"/>
    <w:rsid w:val="0054701E"/>
    <w:rsid w:val="0057401E"/>
    <w:rsid w:val="005B5531"/>
    <w:rsid w:val="005D3E43"/>
    <w:rsid w:val="005E231E"/>
    <w:rsid w:val="005F2900"/>
    <w:rsid w:val="005F51CC"/>
    <w:rsid w:val="0064059E"/>
    <w:rsid w:val="00655958"/>
    <w:rsid w:val="00657009"/>
    <w:rsid w:val="00681C79"/>
    <w:rsid w:val="006B1ADF"/>
    <w:rsid w:val="006F0687"/>
    <w:rsid w:val="006F77A8"/>
    <w:rsid w:val="0075127F"/>
    <w:rsid w:val="007610BC"/>
    <w:rsid w:val="0076753D"/>
    <w:rsid w:val="007714AB"/>
    <w:rsid w:val="007D1E76"/>
    <w:rsid w:val="007D4484"/>
    <w:rsid w:val="007E38A2"/>
    <w:rsid w:val="007F699D"/>
    <w:rsid w:val="00806269"/>
    <w:rsid w:val="008560EC"/>
    <w:rsid w:val="0086420E"/>
    <w:rsid w:val="0086459F"/>
    <w:rsid w:val="00876DA1"/>
    <w:rsid w:val="008A6A9A"/>
    <w:rsid w:val="008C3BB8"/>
    <w:rsid w:val="008E076C"/>
    <w:rsid w:val="0092765C"/>
    <w:rsid w:val="009352EE"/>
    <w:rsid w:val="0094297B"/>
    <w:rsid w:val="009626EA"/>
    <w:rsid w:val="00967DDA"/>
    <w:rsid w:val="009736CB"/>
    <w:rsid w:val="009B5F05"/>
    <w:rsid w:val="009E4EA7"/>
    <w:rsid w:val="00A1273E"/>
    <w:rsid w:val="00A163D5"/>
    <w:rsid w:val="00A272C1"/>
    <w:rsid w:val="00A4610E"/>
    <w:rsid w:val="00A6346D"/>
    <w:rsid w:val="00A730E0"/>
    <w:rsid w:val="00AA2768"/>
    <w:rsid w:val="00AA41E5"/>
    <w:rsid w:val="00AB722B"/>
    <w:rsid w:val="00AE1F6A"/>
    <w:rsid w:val="00AF3691"/>
    <w:rsid w:val="00AF4375"/>
    <w:rsid w:val="00B073DE"/>
    <w:rsid w:val="00B6368B"/>
    <w:rsid w:val="00BA53FE"/>
    <w:rsid w:val="00BE02EB"/>
    <w:rsid w:val="00C4250B"/>
    <w:rsid w:val="00C44D2A"/>
    <w:rsid w:val="00C4625D"/>
    <w:rsid w:val="00C54C12"/>
    <w:rsid w:val="00C93C67"/>
    <w:rsid w:val="00C97E1E"/>
    <w:rsid w:val="00CA3FB2"/>
    <w:rsid w:val="00CB41C4"/>
    <w:rsid w:val="00CC10F0"/>
    <w:rsid w:val="00CF1316"/>
    <w:rsid w:val="00D13C44"/>
    <w:rsid w:val="00D3028C"/>
    <w:rsid w:val="00D32331"/>
    <w:rsid w:val="00D36CC3"/>
    <w:rsid w:val="00D402E7"/>
    <w:rsid w:val="00D40FC2"/>
    <w:rsid w:val="00D41B33"/>
    <w:rsid w:val="00D5018E"/>
    <w:rsid w:val="00D546B2"/>
    <w:rsid w:val="00D67329"/>
    <w:rsid w:val="00D72298"/>
    <w:rsid w:val="00D8342F"/>
    <w:rsid w:val="00D84584"/>
    <w:rsid w:val="00D975B1"/>
    <w:rsid w:val="00DD018C"/>
    <w:rsid w:val="00DE7414"/>
    <w:rsid w:val="00E00323"/>
    <w:rsid w:val="00E11758"/>
    <w:rsid w:val="00E44F2A"/>
    <w:rsid w:val="00E74967"/>
    <w:rsid w:val="00E7559F"/>
    <w:rsid w:val="00E85520"/>
    <w:rsid w:val="00E9132F"/>
    <w:rsid w:val="00EA37F5"/>
    <w:rsid w:val="00EA7915"/>
    <w:rsid w:val="00EC3B0E"/>
    <w:rsid w:val="00ED5A56"/>
    <w:rsid w:val="00ED7AA0"/>
    <w:rsid w:val="00F0432D"/>
    <w:rsid w:val="00F067C8"/>
    <w:rsid w:val="00F157D8"/>
    <w:rsid w:val="00F43AC5"/>
    <w:rsid w:val="00F46719"/>
    <w:rsid w:val="00F54F6F"/>
    <w:rsid w:val="00F6102D"/>
    <w:rsid w:val="00F6389A"/>
    <w:rsid w:val="00F65A92"/>
    <w:rsid w:val="00F6759B"/>
    <w:rsid w:val="00F768F0"/>
    <w:rsid w:val="00FC1AE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47DA28"/>
  <w15:chartTrackingRefBased/>
  <w15:docId w15:val="{23FE9072-35B7-45F9-8FCE-9AFD1097D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acorona/lquiroz/AppData/Local/Microsoft/Windows/Temporary%20Internet%20Files/Content.Outlook/HBGSO9P3/MODELO%20CTA%202013.pptx" TargetMode="External"/><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4D3CCCD0CFC8E48A23B0770796809E1" ma:contentTypeVersion="11" ma:contentTypeDescription="Crear nuevo documento." ma:contentTypeScope="" ma:versionID="bf3a443534d628b30ad7b72686e46350">
  <xsd:schema xmlns:xsd="http://www.w3.org/2001/XMLSchema" xmlns:xs="http://www.w3.org/2001/XMLSchema" xmlns:p="http://schemas.microsoft.com/office/2006/metadata/properties" xmlns:ns2="0c865bf4-0f22-4e4d-b041-7b0c1657e5a8" xmlns:ns3="6aa8a68a-ab09-4ac8-a697-fdce915bc567" targetNamespace="http://schemas.microsoft.com/office/2006/metadata/properties" ma:root="true" ma:fieldsID="cb5505446f330f50c51622ed5cc53a4b" ns2:_="" ns3:_="">
    <xsd:import namespace="0c865bf4-0f22-4e4d-b041-7b0c1657e5a8"/>
    <xsd:import namespace="6aa8a68a-ab09-4ac8-a697-fdce915bc56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LengthInSeconds" minOccurs="0"/>
                <xsd:element ref="ns2:MediaServiceDateTaken" minOccurs="0"/>
                <xsd:element ref="ns2:MediaServiceObjectDetectorVersions" minOccurs="0"/>
                <xsd:element ref="ns2:MediaServiceGenerationTime" minOccurs="0"/>
                <xsd:element ref="ns2:MediaServiceEventHashCode" minOccurs="0"/>
                <xsd:element ref="ns3:SharedWithUsers" minOccurs="0"/>
                <xsd:element ref="ns3:SharedWithDetails" minOccurs="0"/>
                <xsd:element ref="ns2:_x00bf_Formatomodificado_x003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865bf4-0f22-4e4d-b041-7b0c1657e5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_x00bf_Formatomodificado_x003f_" ma:index="18" nillable="true" ma:displayName="¿Formato modificado?" ma:default="1" ma:format="Dropdown" ma:internalName="_x00bf_Formatomodificado_x003f_">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aa8a68a-ab09-4ac8-a697-fdce915bc567"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00bf_Formatomodificado_x003f_ xmlns="0c865bf4-0f22-4e4d-b041-7b0c1657e5a8">true</_x00bf_Formatomodificado_x003f_>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5B9485-7FE9-43F0-809A-30EC26A19B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865bf4-0f22-4e4d-b041-7b0c1657e5a8"/>
    <ds:schemaRef ds:uri="6aa8a68a-ab09-4ac8-a697-fdce915bc5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3.xml><?xml version="1.0" encoding="utf-8"?>
<ds:datastoreItem xmlns:ds="http://schemas.openxmlformats.org/officeDocument/2006/customXml" ds:itemID="{E1CBD850-722C-4B0A-8EDE-7CABA60C709E}">
  <ds:schemaRefs>
    <ds:schemaRef ds:uri="http://purl.org/dc/elements/1.1/"/>
    <ds:schemaRef ds:uri="http://schemas.microsoft.com/office/2006/metadata/properties"/>
    <ds:schemaRef ds:uri="http://purl.org/dc/terms/"/>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6aa8a68a-ab09-4ac8-a697-fdce915bc567"/>
    <ds:schemaRef ds:uri="0c865bf4-0f22-4e4d-b041-7b0c1657e5a8"/>
    <ds:schemaRef ds:uri="http://www.w3.org/XML/1998/namespace"/>
  </ds:schemaRefs>
</ds:datastoreItem>
</file>

<file path=customXml/itemProps4.xml><?xml version="1.0" encoding="utf-8"?>
<ds:datastoreItem xmlns:ds="http://schemas.openxmlformats.org/officeDocument/2006/customXml" ds:itemID="{EA43EEB3-4BF8-44B7-851C-B061FED824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527</TotalTime>
  <Pages>12</Pages>
  <Words>3308</Words>
  <Characters>18196</Characters>
  <Application>Microsoft Office Word</Application>
  <DocSecurity>0</DocSecurity>
  <Lines>151</Lines>
  <Paragraphs>42</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21462</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Jefe de Departamento de Recursos Financieros</cp:lastModifiedBy>
  <cp:revision>113</cp:revision>
  <dcterms:created xsi:type="dcterms:W3CDTF">2017-01-12T05:27:00Z</dcterms:created>
  <dcterms:modified xsi:type="dcterms:W3CDTF">2024-10-23T21:34:00Z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0x010100F4D3CCCD0CFC8E48A23B0770796809E1</vt:lpwstr>
  </property>
</Properties>
</file>